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950" w:type="pct"/>
        <w:jc w:val="center"/>
        <w:tblCellSpacing w:w="7" w:type="dxa"/>
        <w:shd w:val="clear"/>
        <w:tblLayout w:type="autofit"/>
        <w:tblCellMar>
          <w:top w:w="0" w:type="dxa"/>
          <w:left w:w="0" w:type="dxa"/>
          <w:bottom w:w="0" w:type="dxa"/>
          <w:right w:w="0" w:type="dxa"/>
        </w:tblCellMar>
      </w:tblPr>
      <w:tblGrid>
        <w:gridCol w:w="8251"/>
      </w:tblGrid>
      <w:tr>
        <w:tblPrEx>
          <w:shd w:val="clear"/>
          <w:tblCellMar>
            <w:top w:w="0" w:type="dxa"/>
            <w:left w:w="0" w:type="dxa"/>
            <w:bottom w:w="0" w:type="dxa"/>
            <w:right w:w="0" w:type="dxa"/>
          </w:tblCellMar>
        </w:tblPrEx>
        <w:trPr>
          <w:tblCellSpacing w:w="7" w:type="dxa"/>
          <w:jc w:val="center"/>
        </w:trPr>
        <w:tc>
          <w:tcPr>
            <w:tcW w:w="0" w:type="auto"/>
            <w:shd w:val="clear"/>
            <w:vAlign w:val="center"/>
          </w:tcPr>
          <w:p>
            <w:pPr>
              <w:pStyle w:val="2"/>
              <w:keepNext w:val="0"/>
              <w:keepLines w:val="0"/>
              <w:widowControl/>
              <w:suppressLineNumbers w:val="0"/>
              <w:jc w:val="center"/>
            </w:pPr>
            <w:r>
              <w:t>浙江省教育科学规划领导小组办公室关于开展2019年度全省教育科学研究优秀成果奖评审工作的通知</w:t>
            </w:r>
          </w:p>
          <w:p>
            <w:pPr>
              <w:keepNext w:val="0"/>
              <w:keepLines w:val="0"/>
              <w:widowControl/>
              <w:suppressLineNumbers w:val="0"/>
              <w:jc w:val="center"/>
            </w:pPr>
            <w:bookmarkStart w:id="0" w:name="_GoBack"/>
            <w:bookmarkEnd w:id="0"/>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浙教规办〔2020〕13号</w:t>
            </w:r>
          </w:p>
          <w:p>
            <w:pPr>
              <w:keepNext w:val="0"/>
              <w:keepLines w:val="0"/>
              <w:widowControl/>
              <w:suppressLineNumbers w:val="0"/>
              <w:jc w:val="center"/>
              <w:rPr>
                <w:color w:val="DDDDDD"/>
              </w:rPr>
            </w:pPr>
            <w:r>
              <w:pict>
                <v:rect id="_x0000_i1025" o:spt="1" style="height:0.75pt;width:429.25pt;" fillcolor="#DDDDDD" filled="t" stroked="f" coordsize="21600,21600" o:hr="t" o:hrstd="t" o:hrnoshade="t" o:hralign="center">
                  <v:path/>
                  <v:fill on="t" focussize="0,0"/>
                  <v:stroke on="f"/>
                  <v:imagedata o:title=""/>
                  <o:lock v:ext="edit"/>
                  <w10:wrap type="none"/>
                  <w10:anchorlock/>
                </v:rect>
              </w:pict>
            </w:r>
          </w:p>
        </w:tc>
      </w:tr>
      <w:tr>
        <w:tblPrEx>
          <w:shd w:val="clear"/>
          <w:tblCellMar>
            <w:top w:w="0" w:type="dxa"/>
            <w:left w:w="0" w:type="dxa"/>
            <w:bottom w:w="0" w:type="dxa"/>
            <w:right w:w="0" w:type="dxa"/>
          </w:tblCellMar>
        </w:tblPrEx>
        <w:trPr>
          <w:tblCellSpacing w:w="7" w:type="dxa"/>
          <w:jc w:val="center"/>
        </w:trPr>
        <w:tc>
          <w:tcPr>
            <w:tcW w:w="0" w:type="auto"/>
            <w:shd w:val="clear"/>
            <w:vAlign w:val="center"/>
          </w:tcPr>
          <w:tbl>
            <w:tblPr>
              <w:tblW w:w="4500" w:type="pct"/>
              <w:jc w:val="center"/>
              <w:tblCellSpacing w:w="15" w:type="dxa"/>
              <w:shd w:val="clear"/>
              <w:tblLayout w:type="autofit"/>
              <w:tblCellMar>
                <w:top w:w="15" w:type="dxa"/>
                <w:left w:w="15" w:type="dxa"/>
                <w:bottom w:w="15" w:type="dxa"/>
                <w:right w:w="15" w:type="dxa"/>
              </w:tblCellMar>
            </w:tblPr>
            <w:tblGrid>
              <w:gridCol w:w="1857"/>
              <w:gridCol w:w="2433"/>
              <w:gridCol w:w="1253"/>
              <w:gridCol w:w="1858"/>
            </w:tblGrid>
            <w:tr>
              <w:tblPrEx>
                <w:shd w:val="clear"/>
                <w:tblCellMar>
                  <w:top w:w="15" w:type="dxa"/>
                  <w:left w:w="15" w:type="dxa"/>
                  <w:bottom w:w="15" w:type="dxa"/>
                  <w:right w:w="15" w:type="dxa"/>
                </w:tblCellMar>
              </w:tblPrEx>
              <w:trPr>
                <w:tblCellSpacing w:w="15" w:type="dxa"/>
                <w:jc w:val="center"/>
              </w:trPr>
              <w:tc>
                <w:tcPr>
                  <w:tcW w:w="1250" w:type="pct"/>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2020-07-13 08:44:43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信息来源：浙江教育科学研究院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浏览次数:608</w:t>
                  </w:r>
                </w:p>
              </w:tc>
              <w:tc>
                <w:tcPr>
                  <w:tcW w:w="1250" w:type="pct"/>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 xml:space="preserve">字体：[ </w:t>
                  </w: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 HYPERLINK "http://www.zjedusri.com.cn/art/2020/7/13/javascript:doZoom(16)" </w:instrText>
                  </w:r>
                  <w:r>
                    <w:rPr>
                      <w:rFonts w:ascii="宋体" w:hAnsi="宋体" w:eastAsia="宋体" w:cs="宋体"/>
                      <w:kern w:val="0"/>
                      <w:sz w:val="24"/>
                      <w:szCs w:val="24"/>
                      <w:lang w:val="en-US" w:eastAsia="zh-CN" w:bidi="ar"/>
                    </w:rPr>
                    <w:fldChar w:fldCharType="separate"/>
                  </w:r>
                  <w:r>
                    <w:rPr>
                      <w:rStyle w:val="7"/>
                      <w:rFonts w:ascii="宋体" w:hAnsi="宋体" w:eastAsia="宋体" w:cs="宋体"/>
                      <w:sz w:val="24"/>
                      <w:szCs w:val="24"/>
                    </w:rPr>
                    <w:t>大</w:t>
                  </w:r>
                  <w:r>
                    <w:rPr>
                      <w:rFonts w:ascii="宋体" w:hAnsi="宋体" w:eastAsia="宋体" w:cs="宋体"/>
                      <w:kern w:val="0"/>
                      <w:sz w:val="24"/>
                      <w:szCs w:val="24"/>
                      <w:lang w:val="en-US" w:eastAsia="zh-CN" w:bidi="ar"/>
                    </w:rPr>
                    <w:fldChar w:fldCharType="end"/>
                  </w:r>
                  <w:r>
                    <w:rPr>
                      <w:rFonts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 HYPERLINK "http://www.zjedusri.com.cn/art/2020/7/13/javascript:doZoom(14)" </w:instrText>
                  </w:r>
                  <w:r>
                    <w:rPr>
                      <w:rFonts w:ascii="宋体" w:hAnsi="宋体" w:eastAsia="宋体" w:cs="宋体"/>
                      <w:kern w:val="0"/>
                      <w:sz w:val="24"/>
                      <w:szCs w:val="24"/>
                      <w:lang w:val="en-US" w:eastAsia="zh-CN" w:bidi="ar"/>
                    </w:rPr>
                    <w:fldChar w:fldCharType="separate"/>
                  </w:r>
                  <w:r>
                    <w:rPr>
                      <w:rStyle w:val="7"/>
                      <w:rFonts w:ascii="宋体" w:hAnsi="宋体" w:eastAsia="宋体" w:cs="宋体"/>
                      <w:sz w:val="24"/>
                      <w:szCs w:val="24"/>
                    </w:rPr>
                    <w:t>中</w:t>
                  </w:r>
                  <w:r>
                    <w:rPr>
                      <w:rFonts w:ascii="宋体" w:hAnsi="宋体" w:eastAsia="宋体" w:cs="宋体"/>
                      <w:kern w:val="0"/>
                      <w:sz w:val="24"/>
                      <w:szCs w:val="24"/>
                      <w:lang w:val="en-US" w:eastAsia="zh-CN" w:bidi="ar"/>
                    </w:rPr>
                    <w:fldChar w:fldCharType="end"/>
                  </w:r>
                  <w:r>
                    <w:rPr>
                      <w:rFonts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fldChar w:fldCharType="begin"/>
                  </w:r>
                  <w:r>
                    <w:rPr>
                      <w:rFonts w:ascii="宋体" w:hAnsi="宋体" w:eastAsia="宋体" w:cs="宋体"/>
                      <w:kern w:val="0"/>
                      <w:sz w:val="24"/>
                      <w:szCs w:val="24"/>
                      <w:lang w:val="en-US" w:eastAsia="zh-CN" w:bidi="ar"/>
                    </w:rPr>
                    <w:instrText xml:space="preserve"> HYPERLINK "http://www.zjedusri.com.cn/art/2020/7/13/javascript:doZoom(12)" </w:instrText>
                  </w:r>
                  <w:r>
                    <w:rPr>
                      <w:rFonts w:ascii="宋体" w:hAnsi="宋体" w:eastAsia="宋体" w:cs="宋体"/>
                      <w:kern w:val="0"/>
                      <w:sz w:val="24"/>
                      <w:szCs w:val="24"/>
                      <w:lang w:val="en-US" w:eastAsia="zh-CN" w:bidi="ar"/>
                    </w:rPr>
                    <w:fldChar w:fldCharType="separate"/>
                  </w:r>
                  <w:r>
                    <w:rPr>
                      <w:rStyle w:val="7"/>
                      <w:rFonts w:ascii="宋体" w:hAnsi="宋体" w:eastAsia="宋体" w:cs="宋体"/>
                      <w:sz w:val="24"/>
                      <w:szCs w:val="24"/>
                    </w:rPr>
                    <w:t>小</w:t>
                  </w:r>
                  <w:r>
                    <w:rPr>
                      <w:rFonts w:ascii="宋体" w:hAnsi="宋体" w:eastAsia="宋体" w:cs="宋体"/>
                      <w:kern w:val="0"/>
                      <w:sz w:val="24"/>
                      <w:szCs w:val="24"/>
                      <w:lang w:val="en-US" w:eastAsia="zh-CN" w:bidi="ar"/>
                    </w:rPr>
                    <w:fldChar w:fldCharType="end"/>
                  </w:r>
                  <w:r>
                    <w:rPr>
                      <w:rFonts w:ascii="宋体" w:hAnsi="宋体" w:eastAsia="宋体" w:cs="宋体"/>
                      <w:kern w:val="0"/>
                      <w:sz w:val="24"/>
                      <w:szCs w:val="24"/>
                      <w:lang w:val="en-US" w:eastAsia="zh-CN" w:bidi="ar"/>
                    </w:rPr>
                    <w:t xml:space="preserve"> ]</w:t>
                  </w:r>
                </w:p>
              </w:tc>
            </w:tr>
          </w:tbl>
          <w:p>
            <w:pPr>
              <w:keepNext w:val="0"/>
              <w:keepLines w:val="0"/>
              <w:widowControl/>
              <w:suppressLineNumbers w:val="0"/>
              <w:jc w:val="left"/>
            </w:pPr>
          </w:p>
        </w:tc>
      </w:tr>
      <w:tr>
        <w:tblPrEx>
          <w:shd w:val="clear"/>
          <w:tblCellMar>
            <w:top w:w="0" w:type="dxa"/>
            <w:left w:w="0" w:type="dxa"/>
            <w:bottom w:w="0" w:type="dxa"/>
            <w:right w:w="0" w:type="dxa"/>
          </w:tblCellMar>
        </w:tblPrEx>
        <w:trPr>
          <w:tblCellSpacing w:w="7" w:type="dxa"/>
          <w:jc w:val="center"/>
        </w:trPr>
        <w:tc>
          <w:tcPr>
            <w:tcW w:w="0" w:type="auto"/>
            <w:shd w:val="clear"/>
            <w:vAlign w:val="center"/>
          </w:tcPr>
          <w:p>
            <w:pPr>
              <w:keepNext w:val="0"/>
              <w:keepLines w:val="0"/>
              <w:widowControl/>
              <w:suppressLineNumbers w:val="0"/>
              <w:shd w:val="clear" w:fill="FFFFFF"/>
              <w:spacing w:before="0" w:beforeAutospacing="1" w:after="0" w:afterAutospacing="1" w:line="585" w:lineRule="atLeast"/>
              <w:ind w:left="0" w:right="0"/>
              <w:jc w:val="left"/>
              <w:rPr>
                <w:sz w:val="21"/>
                <w:szCs w:val="21"/>
              </w:rPr>
            </w:pPr>
            <w:r>
              <w:rPr>
                <w:rFonts w:ascii="仿宋_GB2312" w:eastAsia="仿宋_GB2312" w:cs="仿宋_GB2312" w:hAnsiTheme="minorHAnsi"/>
                <w:kern w:val="0"/>
                <w:sz w:val="31"/>
                <w:szCs w:val="31"/>
                <w:shd w:val="clear" w:fill="FFFFFF"/>
                <w:lang w:val="en-US" w:eastAsia="zh-CN" w:bidi="ar"/>
              </w:rPr>
              <w:t>各市教科规划办、有关高校：</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为促进我省教育科学事业繁荣发展，进一步调动广大教育科学工作者的积极性和创造性，根据《浙江省教育科学规划课题管理办法》的有关规定，决定于近期开展2019年度浙江省教育科学研究优秀成果奖的评审工作，现将有关事项通知如下：</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ascii="黑体" w:hAnsi="宋体" w:eastAsia="黑体" w:cs="黑体"/>
                <w:kern w:val="0"/>
                <w:sz w:val="31"/>
                <w:szCs w:val="31"/>
                <w:shd w:val="clear" w:fill="FFFFFF"/>
                <w:lang w:val="en-US" w:eastAsia="zh-CN" w:bidi="ar"/>
              </w:rPr>
              <w:t>一、参评范围和要求</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1.申报的成果必须是省教育科学规划办立项的重点、年度规划、体卫艺课题、防疫专项课题（“疫情与教育”专项课题）和全国教育科学规划办立项的各类课题成果。在限定名额内，个别市级优秀教科研成果也可参评，但不得多于3项。报送成果必须是近两年内结题即结题证书日期为2018年9月1日至2020年8月31日期间的成果，防疫专项课题结题证书日期截至2020年9月30日。</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2.申报的成果包括：研究报告、专著（已出版）和科研论文（已发表）三种形式，其中著作、科研论文应是单项申报。如课题成果含多种形式，请选择一种类型申报，丛书和系列论文不在申报范围内。</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有下列情况之一者，不予受理：</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1.科研成果为一本专著中的部分章节或一套同名多卷（册）本著作中的部分卷（册）。</w:t>
            </w:r>
          </w:p>
          <w:p>
            <w:pPr>
              <w:keepNext w:val="0"/>
              <w:keepLines w:val="0"/>
              <w:widowControl/>
              <w:suppressLineNumbers w:val="0"/>
              <w:shd w:val="clear" w:fill="FFFFFF"/>
              <w:spacing w:before="0" w:beforeAutospacing="1" w:after="0" w:afterAutospacing="1" w:line="585" w:lineRule="atLeast"/>
              <w:ind w:left="0" w:right="0" w:firstLine="480"/>
              <w:jc w:val="left"/>
              <w:rPr>
                <w:sz w:val="21"/>
                <w:szCs w:val="21"/>
              </w:rPr>
            </w:pPr>
            <w:r>
              <w:rPr>
                <w:rFonts w:hint="default" w:ascii="仿宋_GB2312" w:eastAsia="仿宋_GB2312" w:cs="仿宋_GB2312" w:hAnsiTheme="minorHAnsi"/>
                <w:kern w:val="0"/>
                <w:sz w:val="31"/>
                <w:szCs w:val="31"/>
                <w:shd w:val="clear" w:fill="FFFFFF"/>
                <w:lang w:val="en-US" w:eastAsia="zh-CN" w:bidi="ar"/>
              </w:rPr>
              <w:t> 2.申报人不是成果的主要拥有者（以是否第一署名、是否课题负责人等方式认定）或成果归属有争议的。</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3.教材类研究成果。</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4.已取得全国教育科学规划成果奖，教育部、省哲学社会科学优秀成果奖、省人民政府的各项成果奖及省教育科学研究优秀成果奖的。</w:t>
            </w:r>
          </w:p>
          <w:p>
            <w:pPr>
              <w:keepNext w:val="0"/>
              <w:keepLines w:val="0"/>
              <w:widowControl/>
              <w:suppressLineNumbers w:val="0"/>
              <w:shd w:val="clear" w:fill="FFFFFF"/>
              <w:spacing w:before="0" w:beforeAutospacing="1" w:after="0" w:afterAutospacing="1" w:line="585" w:lineRule="atLeast"/>
              <w:ind w:left="0" w:right="0" w:firstLine="675"/>
              <w:jc w:val="left"/>
              <w:rPr>
                <w:sz w:val="21"/>
                <w:szCs w:val="21"/>
              </w:rPr>
            </w:pPr>
            <w:r>
              <w:rPr>
                <w:rFonts w:hint="eastAsia" w:ascii="黑体" w:hAnsi="宋体" w:eastAsia="黑体" w:cs="黑体"/>
                <w:kern w:val="0"/>
                <w:sz w:val="31"/>
                <w:szCs w:val="31"/>
                <w:shd w:val="clear" w:fill="FFFFFF"/>
                <w:lang w:val="en-US" w:eastAsia="zh-CN" w:bidi="ar"/>
              </w:rPr>
              <w:t>二、申报评审程序</w:t>
            </w:r>
          </w:p>
          <w:p>
            <w:pPr>
              <w:keepNext w:val="0"/>
              <w:keepLines w:val="0"/>
              <w:widowControl/>
              <w:suppressLineNumbers w:val="0"/>
              <w:shd w:val="clear" w:fill="FFFFFF"/>
              <w:spacing w:before="0" w:beforeAutospacing="1" w:after="0" w:afterAutospacing="1" w:line="585" w:lineRule="atLeast"/>
              <w:ind w:left="0" w:right="0" w:firstLine="675"/>
              <w:jc w:val="left"/>
              <w:rPr>
                <w:sz w:val="21"/>
                <w:szCs w:val="21"/>
              </w:rPr>
            </w:pPr>
            <w:r>
              <w:rPr>
                <w:rFonts w:hint="default" w:ascii="仿宋_GB2312" w:eastAsia="仿宋_GB2312" w:cs="仿宋_GB2312" w:hAnsiTheme="minorHAnsi"/>
                <w:kern w:val="0"/>
                <w:sz w:val="31"/>
                <w:szCs w:val="31"/>
                <w:shd w:val="clear" w:fill="FFFFFF"/>
                <w:lang w:val="en-US" w:eastAsia="zh-CN" w:bidi="ar"/>
              </w:rPr>
              <w:t>1.初审：幼儿园、中小学及市属教育行政部门等由各市教育科学规划办负责初审；各有关高校由科研处负责初审。</w:t>
            </w:r>
          </w:p>
          <w:p>
            <w:pPr>
              <w:keepNext w:val="0"/>
              <w:keepLines w:val="0"/>
              <w:widowControl/>
              <w:suppressLineNumbers w:val="0"/>
              <w:shd w:val="clear" w:fill="FFFFFF"/>
              <w:spacing w:before="0" w:beforeAutospacing="1" w:after="0" w:afterAutospacing="1" w:line="585" w:lineRule="atLeast"/>
              <w:ind w:left="0" w:right="0" w:firstLine="675"/>
              <w:jc w:val="left"/>
              <w:rPr>
                <w:sz w:val="21"/>
                <w:szCs w:val="21"/>
              </w:rPr>
            </w:pPr>
            <w:r>
              <w:rPr>
                <w:rFonts w:hint="default" w:ascii="仿宋_GB2312" w:eastAsia="仿宋_GB2312" w:cs="仿宋_GB2312" w:hAnsiTheme="minorHAnsi"/>
                <w:kern w:val="0"/>
                <w:sz w:val="31"/>
                <w:szCs w:val="31"/>
                <w:shd w:val="clear" w:fill="FFFFFF"/>
                <w:lang w:val="en-US" w:eastAsia="zh-CN" w:bidi="ar"/>
              </w:rPr>
              <w:t>2.复审：省教育科学规划办将对审报材料的资格及规范性进行核实，不符合申报要求的不参加盲评。</w:t>
            </w:r>
          </w:p>
          <w:p>
            <w:pPr>
              <w:keepNext w:val="0"/>
              <w:keepLines w:val="0"/>
              <w:widowControl/>
              <w:suppressLineNumbers w:val="0"/>
              <w:shd w:val="clear" w:fill="FFFFFF"/>
              <w:spacing w:before="0" w:beforeAutospacing="1" w:after="0" w:afterAutospacing="1" w:line="585" w:lineRule="atLeast"/>
              <w:ind w:left="0" w:right="0"/>
              <w:jc w:val="left"/>
              <w:rPr>
                <w:sz w:val="21"/>
                <w:szCs w:val="21"/>
              </w:rPr>
            </w:pPr>
            <w:r>
              <w:rPr>
                <w:rFonts w:hint="default" w:ascii="仿宋_GB2312" w:eastAsia="仿宋_GB2312" w:cs="仿宋_GB2312" w:hAnsiTheme="minorHAnsi"/>
                <w:kern w:val="0"/>
                <w:sz w:val="31"/>
                <w:szCs w:val="31"/>
                <w:shd w:val="clear" w:fill="FFFFFF"/>
                <w:lang w:val="en-US" w:eastAsia="zh-CN" w:bidi="ar"/>
              </w:rPr>
              <w:t>     3.评审：由省教育科学规划办委托国内知名专家（外省）进行活页盲评打分，并根据活页盲评打分结果，从高分到低分产生候选科研成果，再将候选成果送省教科研优秀成果评审委员会进行会议评审。评审结果将根据活页成绩和会议评审成绩综合确定评奖等次。在“浙江省教育科学研究院网”等媒体公示。</w:t>
            </w:r>
          </w:p>
          <w:p>
            <w:pPr>
              <w:keepNext w:val="0"/>
              <w:keepLines w:val="0"/>
              <w:widowControl/>
              <w:suppressLineNumbers w:val="0"/>
              <w:shd w:val="clear" w:fill="FFFFFF"/>
              <w:spacing w:before="0" w:beforeAutospacing="1" w:after="0" w:afterAutospacing="1" w:line="585" w:lineRule="atLeast"/>
              <w:ind w:left="0" w:right="0"/>
              <w:jc w:val="left"/>
              <w:rPr>
                <w:sz w:val="21"/>
                <w:szCs w:val="21"/>
              </w:rPr>
            </w:pPr>
            <w:r>
              <w:rPr>
                <w:rFonts w:hint="default" w:ascii="仿宋_GB2312" w:eastAsia="仿宋_GB2312" w:cs="仿宋_GB2312" w:hAnsiTheme="minorHAnsi"/>
                <w:kern w:val="0"/>
                <w:sz w:val="31"/>
                <w:szCs w:val="31"/>
                <w:shd w:val="clear" w:fill="FFFFFF"/>
                <w:lang w:val="en-US" w:eastAsia="zh-CN" w:bidi="ar"/>
              </w:rPr>
              <w:t>     4.终审：成果争议期结束后，由省教育科学规划领导小组终审，并颁发证书。</w:t>
            </w:r>
          </w:p>
          <w:p>
            <w:pPr>
              <w:keepNext w:val="0"/>
              <w:keepLines w:val="0"/>
              <w:widowControl/>
              <w:suppressLineNumbers w:val="0"/>
              <w:shd w:val="clear" w:fill="FFFFFF"/>
              <w:spacing w:before="0" w:beforeAutospacing="1" w:after="0" w:afterAutospacing="1" w:line="585" w:lineRule="atLeast"/>
              <w:ind w:left="0" w:right="0" w:firstLine="660"/>
              <w:jc w:val="left"/>
              <w:rPr>
                <w:sz w:val="21"/>
                <w:szCs w:val="21"/>
              </w:rPr>
            </w:pPr>
            <w:r>
              <w:rPr>
                <w:rFonts w:hint="eastAsia" w:ascii="黑体" w:hAnsi="宋体" w:eastAsia="黑体" w:cs="黑体"/>
                <w:kern w:val="0"/>
                <w:sz w:val="31"/>
                <w:szCs w:val="31"/>
                <w:shd w:val="clear" w:fill="FFFFFF"/>
                <w:lang w:val="en-US" w:eastAsia="zh-CN" w:bidi="ar"/>
              </w:rPr>
              <w:t>三、申报名额分配及要求</w:t>
            </w:r>
          </w:p>
          <w:p>
            <w:pPr>
              <w:keepNext w:val="0"/>
              <w:keepLines w:val="0"/>
              <w:widowControl/>
              <w:suppressLineNumbers w:val="0"/>
              <w:shd w:val="clear" w:fill="FFFFFF"/>
              <w:spacing w:before="0" w:beforeAutospacing="1" w:after="0" w:afterAutospacing="1" w:line="585" w:lineRule="atLeast"/>
              <w:ind w:left="0" w:right="0" w:firstLine="660"/>
              <w:jc w:val="left"/>
              <w:rPr>
                <w:sz w:val="21"/>
                <w:szCs w:val="21"/>
              </w:rPr>
            </w:pPr>
            <w:r>
              <w:rPr>
                <w:rFonts w:hint="default" w:ascii="仿宋_GB2312" w:eastAsia="仿宋_GB2312" w:cs="仿宋_GB2312" w:hAnsiTheme="minorHAnsi"/>
                <w:kern w:val="0"/>
                <w:sz w:val="31"/>
                <w:szCs w:val="31"/>
                <w:shd w:val="clear" w:fill="FFFFFF"/>
                <w:lang w:val="en-US" w:eastAsia="zh-CN" w:bidi="ar"/>
              </w:rPr>
              <w:t>1.中小学申报2019年度浙江省教育科研优秀成果奖名额分配由基数，奖励数和防疫专项数三部分组成。（详见附件1）</w:t>
            </w:r>
          </w:p>
          <w:p>
            <w:pPr>
              <w:keepNext w:val="0"/>
              <w:keepLines w:val="0"/>
              <w:widowControl/>
              <w:suppressLineNumbers w:val="0"/>
              <w:shd w:val="clear" w:fill="FFFFFF"/>
              <w:spacing w:before="0" w:beforeAutospacing="1" w:after="0" w:afterAutospacing="1" w:line="585" w:lineRule="atLeast"/>
              <w:ind w:left="0" w:right="0" w:firstLine="660"/>
              <w:jc w:val="left"/>
              <w:rPr>
                <w:sz w:val="21"/>
                <w:szCs w:val="21"/>
              </w:rPr>
            </w:pPr>
            <w:r>
              <w:rPr>
                <w:rFonts w:hint="default" w:ascii="仿宋_GB2312" w:eastAsia="仿宋_GB2312" w:cs="仿宋_GB2312" w:hAnsiTheme="minorHAnsi"/>
                <w:kern w:val="0"/>
                <w:sz w:val="31"/>
                <w:szCs w:val="31"/>
                <w:shd w:val="clear" w:fill="FFFFFF"/>
                <w:lang w:val="en-US" w:eastAsia="zh-CN" w:bidi="ar"/>
              </w:rPr>
              <w:t>2.各高校申报2019年度浙江省教育科研优秀成果奖名额分配由基数和防疫专项数两部分组成。名额分配基数如下：浙江大学、宁波大学、浙江师范大学、杭州师范大学各4项，设有教育学院（师范类专业）的本科院校各3项，其它本科院校和设有教育学院（师范类专业）的专科院校各2项，其它专科院校各1项。高校防疫专项名额分配详见附件1。</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3. 防疫专项名额仅限2020年浙江省教育科学规划课题“疫情与教育”专项课题中已结题的课题申报，名额不得与其他类课题混用，如不申报，视为自动放弃。</w:t>
            </w:r>
          </w:p>
          <w:p>
            <w:pPr>
              <w:keepNext w:val="0"/>
              <w:keepLines w:val="0"/>
              <w:widowControl/>
              <w:suppressLineNumbers w:val="0"/>
              <w:shd w:val="clear" w:fill="FFFFFF"/>
              <w:spacing w:before="0" w:beforeAutospacing="1" w:after="0" w:afterAutospacing="1" w:line="585" w:lineRule="atLeast"/>
              <w:ind w:left="0" w:right="0" w:firstLine="675"/>
              <w:jc w:val="left"/>
              <w:rPr>
                <w:sz w:val="21"/>
                <w:szCs w:val="21"/>
              </w:rPr>
            </w:pPr>
            <w:r>
              <w:rPr>
                <w:rFonts w:hint="eastAsia" w:ascii="黑体" w:hAnsi="宋体" w:eastAsia="黑体" w:cs="黑体"/>
                <w:kern w:val="0"/>
                <w:sz w:val="31"/>
                <w:szCs w:val="31"/>
                <w:shd w:val="clear" w:fill="FFFFFF"/>
                <w:lang w:val="en-US" w:eastAsia="zh-CN" w:bidi="ar"/>
              </w:rPr>
              <w:t>四、其它</w:t>
            </w:r>
          </w:p>
          <w:p>
            <w:pPr>
              <w:keepNext w:val="0"/>
              <w:keepLines w:val="0"/>
              <w:widowControl/>
              <w:suppressLineNumbers w:val="0"/>
              <w:shd w:val="clear" w:fill="FFFFFF"/>
              <w:spacing w:before="0" w:beforeAutospacing="1" w:after="0" w:afterAutospacing="1" w:line="585" w:lineRule="atLeast"/>
              <w:ind w:left="0" w:right="0" w:firstLine="675"/>
              <w:jc w:val="left"/>
              <w:rPr>
                <w:sz w:val="21"/>
                <w:szCs w:val="21"/>
              </w:rPr>
            </w:pPr>
            <w:r>
              <w:rPr>
                <w:rFonts w:hint="default" w:ascii="仿宋_GB2312" w:eastAsia="仿宋_GB2312" w:cs="仿宋_GB2312" w:hAnsiTheme="minorHAnsi"/>
                <w:kern w:val="0"/>
                <w:sz w:val="31"/>
                <w:szCs w:val="31"/>
                <w:shd w:val="clear" w:fill="FFFFFF"/>
                <w:lang w:val="en-US" w:eastAsia="zh-CN" w:bidi="ar"/>
              </w:rPr>
              <w:t>1.申报材料包括:</w:t>
            </w:r>
          </w:p>
          <w:p>
            <w:pPr>
              <w:keepNext w:val="0"/>
              <w:keepLines w:val="0"/>
              <w:widowControl/>
              <w:suppressLineNumbers w:val="0"/>
              <w:shd w:val="clear" w:fill="FFFFFF"/>
              <w:spacing w:before="0" w:beforeAutospacing="1" w:after="0" w:afterAutospacing="1" w:line="585" w:lineRule="atLeast"/>
              <w:ind w:left="0" w:right="0" w:firstLine="675"/>
              <w:jc w:val="left"/>
              <w:rPr>
                <w:sz w:val="21"/>
                <w:szCs w:val="21"/>
              </w:rPr>
            </w:pPr>
            <w:r>
              <w:rPr>
                <w:rFonts w:hint="default" w:ascii="仿宋_GB2312" w:eastAsia="仿宋_GB2312" w:cs="仿宋_GB2312" w:hAnsiTheme="minorHAnsi"/>
                <w:kern w:val="0"/>
                <w:sz w:val="31"/>
                <w:szCs w:val="31"/>
                <w:shd w:val="clear" w:fill="FFFFFF"/>
                <w:lang w:val="en-US" w:eastAsia="zh-CN" w:bidi="ar"/>
              </w:rPr>
              <w:t>(1)《申报·评审书》(一式1份)。</w:t>
            </w:r>
          </w:p>
          <w:p>
            <w:pPr>
              <w:keepNext w:val="0"/>
              <w:keepLines w:val="0"/>
              <w:widowControl/>
              <w:suppressLineNumbers w:val="0"/>
              <w:shd w:val="clear" w:fill="FFFFFF"/>
              <w:spacing w:before="0" w:beforeAutospacing="1" w:after="0" w:afterAutospacing="1" w:line="585" w:lineRule="atLeast"/>
              <w:ind w:left="0" w:right="0" w:firstLine="675"/>
              <w:jc w:val="left"/>
              <w:rPr>
                <w:sz w:val="21"/>
                <w:szCs w:val="21"/>
              </w:rPr>
            </w:pPr>
            <w:r>
              <w:rPr>
                <w:rFonts w:hint="default" w:ascii="仿宋_GB2312" w:eastAsia="仿宋_GB2312" w:cs="仿宋_GB2312" w:hAnsiTheme="minorHAnsi"/>
                <w:kern w:val="0"/>
                <w:sz w:val="31"/>
                <w:szCs w:val="31"/>
                <w:shd w:val="clear" w:fill="FFFFFF"/>
                <w:lang w:val="en-US" w:eastAsia="zh-CN" w:bidi="ar"/>
              </w:rPr>
              <w:t>(2)合订成册的课题研究主报告或出版物（一式4份）。提交主报告的成果可将证明科研成果价值的论文、获奖证书等也可合订在主报告中，不再另交附件，主报告应包括研究针对的问题、研究方法和路径及研究成效，字数控制在20000字以内）。以论文和专著申报的可以不提交主报告，专著和论文必须是已出版或已发表，并在出版物中有注明课题名称和编号的标识。论文可以提交复印件，但需包括封面，目录页，全文和封底，且在醒目处盖上初审单位的审核章。专著是已经正式出版的课题成果，由于原件不退还，提交材料必须有一本原件，其余可以是书稿复印件。专著和论文均提交一式4份。</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(3)活页评审表（一式4份）。填写《活页表》不能出现有关地区、有关学校、个人等提示性信息，确需出现的一律改为“××”地区，“××”学校或“×××”，违反申报规定将取消参评资格；评奖工作结束后，所有申报（包含原件）材料概不退还。《申报·评审书》、《活页表》等可在</w:t>
            </w:r>
            <w:r>
              <w:rPr>
                <w:rFonts w:hint="default" w:ascii="仿宋_GB2312" w:eastAsia="仿宋_GB2312" w:cs="仿宋_GB2312" w:hAnsiTheme="minorHAnsi"/>
                <w:spacing w:val="-15"/>
                <w:kern w:val="0"/>
                <w:sz w:val="31"/>
                <w:szCs w:val="31"/>
                <w:shd w:val="clear" w:fill="FFFFFF"/>
                <w:lang w:val="en-US" w:eastAsia="zh-CN" w:bidi="ar"/>
              </w:rPr>
              <w:t>浙江省教育科学研究院网站下载，地</w:t>
            </w:r>
            <w:r>
              <w:rPr>
                <w:rFonts w:hint="default" w:ascii="仿宋_GB2312" w:eastAsia="仿宋_GB2312" w:cs="仿宋_GB2312" w:hAnsiTheme="minorHAnsi"/>
                <w:kern w:val="0"/>
                <w:sz w:val="31"/>
                <w:szCs w:val="31"/>
                <w:shd w:val="clear" w:fill="FFFFFF"/>
                <w:lang w:val="en-US" w:eastAsia="zh-CN" w:bidi="ar"/>
              </w:rPr>
              <w:t>址:</w:t>
            </w:r>
            <w:r>
              <w:rPr>
                <w:rFonts w:hint="default" w:ascii="仿宋_GB2312" w:eastAsia="仿宋_GB2312" w:cs="仿宋_GB2312" w:hAnsiTheme="minorHAnsi"/>
                <w:spacing w:val="-15"/>
                <w:kern w:val="0"/>
                <w:sz w:val="31"/>
                <w:szCs w:val="31"/>
                <w:shd w:val="clear" w:fill="FFFFFF"/>
                <w:lang w:val="en-US" w:eastAsia="zh-CN" w:bidi="ar"/>
              </w:rPr>
              <w:t>www.zjedusri.com.cn--教科规划栏下载，纸质不另发</w:t>
            </w:r>
            <w:r>
              <w:rPr>
                <w:rFonts w:hint="default" w:ascii="仿宋_GB2312" w:eastAsia="仿宋_GB2312" w:cs="仿宋_GB2312" w:hAnsiTheme="minorHAnsi"/>
                <w:kern w:val="0"/>
                <w:sz w:val="31"/>
                <w:szCs w:val="31"/>
                <w:shd w:val="clear" w:fill="FFFFFF"/>
                <w:lang w:val="en-US" w:eastAsia="zh-CN" w:bidi="ar"/>
              </w:rPr>
              <w:t>。</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Style w:val="6"/>
                <w:rFonts w:hint="default" w:ascii="仿宋_GB2312" w:eastAsia="仿宋_GB2312" w:cs="仿宋_GB2312" w:hAnsiTheme="minorHAnsi"/>
                <w:kern w:val="0"/>
                <w:sz w:val="31"/>
                <w:szCs w:val="31"/>
                <w:shd w:val="clear" w:fill="FFFFFF"/>
                <w:lang w:val="en-US" w:eastAsia="zh-CN" w:bidi="ar"/>
              </w:rPr>
              <w:t>所有活页将进行学术不端的检测（去除个人复制比不超过30％），请将字数控制在5000字内，否则可能影响检测。</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2.所有申报材料请按规定于2020年9月30日前将申报材料寄（送）省教育科学规划办（以邮戳为准）。</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3.电子材料的报送需与纸质材料同时进行，</w:t>
            </w:r>
            <w:r>
              <w:rPr>
                <w:rFonts w:asciiTheme="minorHAnsi" w:hAnsiTheme="minorHAnsi" w:eastAsiaTheme="minorEastAsia" w:cstheme="minorBidi"/>
                <w:kern w:val="0"/>
                <w:sz w:val="21"/>
                <w:szCs w:val="21"/>
                <w:shd w:val="clear" w:fill="FFFFFF"/>
                <w:lang w:val="en-US" w:eastAsia="zh-CN" w:bidi="ar"/>
              </w:rPr>
              <w:fldChar w:fldCharType="begin"/>
            </w:r>
            <w:r>
              <w:rPr>
                <w:rFonts w:asciiTheme="minorHAnsi" w:hAnsiTheme="minorHAnsi" w:eastAsiaTheme="minorEastAsia" w:cstheme="minorBidi"/>
                <w:kern w:val="0"/>
                <w:sz w:val="21"/>
                <w:szCs w:val="21"/>
                <w:shd w:val="clear" w:fill="FFFFFF"/>
                <w:lang w:val="en-US" w:eastAsia="zh-CN" w:bidi="ar"/>
              </w:rPr>
              <w:instrText xml:space="preserve"> HYPERLINK "mailto:%E5%9C%A82019%E5%B9%B49%E6%9C%8830%E6%97%A5%E5%89%8D%E5%8F%91%E9%80%81%E8%87%B3zjjkgh@163.com%E3%80%82%E5%85%B6%E4%B8%AD%E9%99%84%E4%BB%B64" </w:instrText>
            </w:r>
            <w:r>
              <w:rPr>
                <w:rFonts w:asciiTheme="minorHAnsi" w:hAnsiTheme="minorHAnsi" w:eastAsiaTheme="minorEastAsia" w:cstheme="minorBidi"/>
                <w:kern w:val="0"/>
                <w:sz w:val="21"/>
                <w:szCs w:val="21"/>
                <w:shd w:val="clear" w:fill="FFFFFF"/>
                <w:lang w:val="en-US" w:eastAsia="zh-CN" w:bidi="ar"/>
              </w:rPr>
              <w:fldChar w:fldCharType="separate"/>
            </w:r>
            <w:r>
              <w:rPr>
                <w:rStyle w:val="7"/>
                <w:rFonts w:hint="default" w:ascii="仿宋_GB2312" w:eastAsia="仿宋_GB2312" w:cs="仿宋_GB2312"/>
                <w:color w:val="auto"/>
                <w:sz w:val="31"/>
                <w:szCs w:val="31"/>
                <w:shd w:val="clear" w:fill="FFFFFF"/>
              </w:rPr>
              <w:t>在2020年9月30日前发送至zjjkgh@163.com。其中附件4</w:t>
            </w:r>
            <w:r>
              <w:rPr>
                <w:rFonts w:asciiTheme="minorHAnsi" w:hAnsiTheme="minorHAnsi" w:eastAsiaTheme="minorEastAsia" w:cstheme="minorBidi"/>
                <w:kern w:val="0"/>
                <w:sz w:val="21"/>
                <w:szCs w:val="21"/>
                <w:shd w:val="clear" w:fill="FFFFFF"/>
                <w:lang w:val="en-US" w:eastAsia="zh-CN" w:bidi="ar"/>
              </w:rPr>
              <w:fldChar w:fldCharType="end"/>
            </w:r>
            <w:r>
              <w:rPr>
                <w:rStyle w:val="6"/>
                <w:rFonts w:hint="default" w:ascii="仿宋_GB2312" w:eastAsia="仿宋_GB2312" w:cs="仿宋_GB2312" w:hAnsiTheme="minorHAnsi"/>
                <w:kern w:val="0"/>
                <w:sz w:val="31"/>
                <w:szCs w:val="31"/>
                <w:shd w:val="clear" w:fill="FFFFFF"/>
                <w:lang w:val="en-US" w:eastAsia="zh-CN" w:bidi="ar"/>
              </w:rPr>
              <w:t>以“2019年度xx高校（地区）成果奖报送汇总表</w:t>
            </w:r>
            <w:r>
              <w:rPr>
                <w:rStyle w:val="6"/>
                <w:rFonts w:ascii="仿宋" w:hAnsi="仿宋" w:eastAsia="仿宋" w:cs="仿宋"/>
                <w:kern w:val="0"/>
                <w:sz w:val="31"/>
                <w:szCs w:val="31"/>
                <w:shd w:val="clear" w:fill="FFFFFF"/>
                <w:lang w:val="en-US" w:eastAsia="zh-CN" w:bidi="ar"/>
              </w:rPr>
              <w:t>”</w:t>
            </w:r>
            <w:r>
              <w:rPr>
                <w:rStyle w:val="6"/>
                <w:rFonts w:hint="default" w:ascii="仿宋_GB2312" w:eastAsia="仿宋_GB2312" w:cs="仿宋_GB2312" w:hAnsiTheme="minorHAnsi"/>
                <w:kern w:val="0"/>
                <w:sz w:val="31"/>
                <w:szCs w:val="31"/>
                <w:shd w:val="clear" w:fill="FFFFFF"/>
                <w:lang w:val="en-US" w:eastAsia="zh-CN" w:bidi="ar"/>
              </w:rPr>
              <w:t>命名，每个成果的活页评审表和主报告放置在一个文件夹，以</w:t>
            </w:r>
            <w:r>
              <w:rPr>
                <w:rStyle w:val="6"/>
                <w:rFonts w:hint="eastAsia" w:ascii="仿宋" w:hAnsi="仿宋" w:eastAsia="仿宋" w:cs="仿宋"/>
                <w:kern w:val="0"/>
                <w:sz w:val="31"/>
                <w:szCs w:val="31"/>
                <w:shd w:val="clear" w:fill="FFFFFF"/>
                <w:lang w:val="en-US" w:eastAsia="zh-CN" w:bidi="ar"/>
              </w:rPr>
              <w:t>“</w:t>
            </w:r>
            <w:r>
              <w:rPr>
                <w:rStyle w:val="6"/>
                <w:rFonts w:hint="default" w:ascii="仿宋_GB2312" w:eastAsia="仿宋_GB2312" w:cs="仿宋_GB2312" w:hAnsiTheme="minorHAnsi"/>
                <w:kern w:val="0"/>
                <w:sz w:val="31"/>
                <w:szCs w:val="31"/>
                <w:shd w:val="clear" w:fill="FFFFFF"/>
                <w:lang w:val="en-US" w:eastAsia="zh-CN" w:bidi="ar"/>
              </w:rPr>
              <w:t>学校名+序号</w:t>
            </w:r>
            <w:r>
              <w:rPr>
                <w:rStyle w:val="6"/>
                <w:rFonts w:hint="eastAsia" w:ascii="仿宋" w:hAnsi="仿宋" w:eastAsia="仿宋" w:cs="仿宋"/>
                <w:kern w:val="0"/>
                <w:sz w:val="31"/>
                <w:szCs w:val="31"/>
                <w:shd w:val="clear" w:fill="FFFFFF"/>
                <w:lang w:val="en-US" w:eastAsia="zh-CN" w:bidi="ar"/>
              </w:rPr>
              <w:t>”</w:t>
            </w:r>
            <w:r>
              <w:rPr>
                <w:rStyle w:val="6"/>
                <w:rFonts w:hint="default" w:ascii="仿宋_GB2312" w:eastAsia="仿宋_GB2312" w:cs="仿宋_GB2312" w:hAnsiTheme="minorHAnsi"/>
                <w:kern w:val="0"/>
                <w:sz w:val="31"/>
                <w:szCs w:val="31"/>
                <w:shd w:val="clear" w:fill="FFFFFF"/>
                <w:lang w:val="en-US" w:eastAsia="zh-CN" w:bidi="ar"/>
              </w:rPr>
              <w:t>命名，如</w:t>
            </w:r>
            <w:r>
              <w:rPr>
                <w:rStyle w:val="6"/>
                <w:rFonts w:hint="eastAsia" w:ascii="仿宋" w:hAnsi="仿宋" w:eastAsia="仿宋" w:cs="仿宋"/>
                <w:kern w:val="0"/>
                <w:sz w:val="31"/>
                <w:szCs w:val="31"/>
                <w:shd w:val="clear" w:fill="FFFFFF"/>
                <w:lang w:val="en-US" w:eastAsia="zh-CN" w:bidi="ar"/>
              </w:rPr>
              <w:t>“</w:t>
            </w:r>
            <w:r>
              <w:rPr>
                <w:rStyle w:val="6"/>
                <w:rFonts w:hint="default" w:ascii="仿宋_GB2312" w:eastAsia="仿宋_GB2312" w:cs="仿宋_GB2312" w:hAnsiTheme="minorHAnsi"/>
                <w:kern w:val="0"/>
                <w:sz w:val="31"/>
                <w:szCs w:val="31"/>
                <w:shd w:val="clear" w:fill="FFFFFF"/>
                <w:lang w:val="en-US" w:eastAsia="zh-CN" w:bidi="ar"/>
              </w:rPr>
              <w:t>浙大01</w:t>
            </w:r>
            <w:r>
              <w:rPr>
                <w:rStyle w:val="6"/>
                <w:rFonts w:hint="eastAsia" w:ascii="仿宋" w:hAnsi="仿宋" w:eastAsia="仿宋" w:cs="仿宋"/>
                <w:kern w:val="0"/>
                <w:sz w:val="31"/>
                <w:szCs w:val="31"/>
                <w:shd w:val="clear" w:fill="FFFFFF"/>
                <w:lang w:val="en-US" w:eastAsia="zh-CN" w:bidi="ar"/>
              </w:rPr>
              <w:t>”</w:t>
            </w:r>
            <w:r>
              <w:rPr>
                <w:rStyle w:val="6"/>
                <w:rFonts w:hint="default" w:ascii="仿宋_GB2312" w:eastAsia="仿宋_GB2312" w:cs="仿宋_GB2312" w:hAnsiTheme="minorHAnsi"/>
                <w:kern w:val="0"/>
                <w:sz w:val="31"/>
                <w:szCs w:val="31"/>
                <w:shd w:val="clear" w:fill="FFFFFF"/>
                <w:lang w:val="en-US" w:eastAsia="zh-CN" w:bidi="ar"/>
              </w:rPr>
              <w:t>，序号需与附件4的序号相对应。</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4.集体成果的申报人数最多限6人，即：课题负责人1名，课题组成员不超过5名。若有执笔，则仅限1名。</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希各市教科规划办、各高校科研处，严格按分配名额，认真做好课题成果的选拔、初审推荐工作。申报受理期间，如需了解、咨询有关情况，请与省教科规划办联系（邮编：310012，地址：杭州市学院路35号612室，联系人：杨老师，联系电话：0571一88846782）。</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附件：1.2019年度各市申报浙江省教育科研优秀成果奖分配数</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2.2019年度浙江省教育科研优秀成果奖申报评审书</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3.2019年度浙江省教育科研优秀成果奖活页评审表</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shd w:val="clear" w:fill="FFFFFF"/>
                <w:lang w:val="en-US" w:eastAsia="zh-CN" w:bidi="ar"/>
              </w:rPr>
              <w:t>4.2019年度浙江省教育科研优秀成果奖汇总表</w:t>
            </w:r>
          </w:p>
          <w:p>
            <w:pPr>
              <w:keepNext w:val="0"/>
              <w:keepLines w:val="0"/>
              <w:widowControl/>
              <w:suppressLineNumbers w:val="0"/>
              <w:shd w:val="clear" w:fill="FFFFFF"/>
              <w:spacing w:before="0" w:beforeAutospacing="1" w:after="0" w:afterAutospacing="1" w:line="585" w:lineRule="atLeast"/>
              <w:ind w:left="0" w:right="0" w:firstLine="645"/>
              <w:jc w:val="left"/>
              <w:rPr>
                <w:sz w:val="21"/>
                <w:szCs w:val="21"/>
              </w:rPr>
            </w:pPr>
            <w:r>
              <w:rPr>
                <w:rFonts w:hint="default" w:ascii="仿宋_GB2312" w:eastAsia="仿宋_GB2312" w:cs="仿宋_GB2312" w:hAnsiTheme="minorHAnsi"/>
                <w:kern w:val="0"/>
                <w:sz w:val="31"/>
                <w:szCs w:val="31"/>
                <w:u w:val="single"/>
                <w:shd w:val="clear" w:fill="FFFFFF"/>
                <w:lang w:val="en-US" w:eastAsia="zh-CN" w:bidi="ar"/>
              </w:rPr>
              <w:fldChar w:fldCharType="begin"/>
            </w:r>
            <w:r>
              <w:rPr>
                <w:rFonts w:hint="default" w:ascii="仿宋_GB2312" w:eastAsia="仿宋_GB2312" w:cs="仿宋_GB2312" w:hAnsiTheme="minorHAnsi"/>
                <w:kern w:val="0"/>
                <w:sz w:val="31"/>
                <w:szCs w:val="31"/>
                <w:u w:val="single"/>
                <w:shd w:val="clear" w:fill="FFFFFF"/>
                <w:lang w:val="en-US" w:eastAsia="zh-CN" w:bidi="ar"/>
              </w:rPr>
              <w:instrText xml:space="preserve"> HYPERLINK "http://www.zjedusri.com.cn/module/download/downfile.jsp?classid=0&amp;filename=f3ed0fe24102489c9ee0bf35ad964960.zip" </w:instrText>
            </w:r>
            <w:r>
              <w:rPr>
                <w:rFonts w:hint="default" w:ascii="仿宋_GB2312" w:eastAsia="仿宋_GB2312" w:cs="仿宋_GB2312" w:hAnsiTheme="minorHAnsi"/>
                <w:kern w:val="0"/>
                <w:sz w:val="31"/>
                <w:szCs w:val="31"/>
                <w:u w:val="single"/>
                <w:shd w:val="clear" w:fill="FFFFFF"/>
                <w:lang w:val="en-US" w:eastAsia="zh-CN" w:bidi="ar"/>
              </w:rPr>
              <w:fldChar w:fldCharType="separate"/>
            </w:r>
            <w:r>
              <w:rPr>
                <w:rStyle w:val="7"/>
                <w:rFonts w:hint="default" w:ascii="仿宋_GB2312" w:eastAsia="仿宋_GB2312" w:cs="仿宋_GB2312"/>
                <w:sz w:val="31"/>
                <w:szCs w:val="31"/>
                <w:u w:val="single"/>
                <w:shd w:val="clear" w:fill="FFFFFF"/>
              </w:rPr>
              <w:drawing>
                <wp:inline distT="0" distB="0" distL="114300" distR="114300">
                  <wp:extent cx="152400" cy="152400"/>
                  <wp:effectExtent l="0" t="0" r="0"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Style w:val="7"/>
                <w:rFonts w:hint="default" w:ascii="仿宋_GB2312" w:eastAsia="仿宋_GB2312" w:cs="仿宋_GB2312"/>
                <w:color w:val="00B0F0"/>
                <w:sz w:val="31"/>
                <w:szCs w:val="31"/>
                <w:u w:val="single"/>
                <w:shd w:val="clear" w:fill="FFFFFF"/>
              </w:rPr>
              <w:t>点击下载附件.zip</w:t>
            </w:r>
            <w:r>
              <w:rPr>
                <w:rFonts w:hint="default" w:ascii="仿宋_GB2312" w:eastAsia="仿宋_GB2312" w:cs="仿宋_GB2312" w:hAnsiTheme="minorHAnsi"/>
                <w:kern w:val="0"/>
                <w:sz w:val="31"/>
                <w:szCs w:val="31"/>
                <w:u w:val="single"/>
                <w:shd w:val="clear" w:fill="FFFFFF"/>
                <w:lang w:val="en-US" w:eastAsia="zh-CN" w:bidi="ar"/>
              </w:rPr>
              <w:fldChar w:fldCharType="end"/>
            </w:r>
          </w:p>
          <w:p>
            <w:pPr>
              <w:keepNext w:val="0"/>
              <w:keepLines w:val="0"/>
              <w:widowControl/>
              <w:suppressLineNumbers w:val="0"/>
              <w:shd w:val="clear" w:fill="FFFFFF"/>
              <w:spacing w:before="0" w:beforeAutospacing="1" w:after="0" w:afterAutospacing="1" w:line="585" w:lineRule="atLeast"/>
              <w:ind w:left="0" w:right="150"/>
              <w:jc w:val="right"/>
              <w:rPr>
                <w:sz w:val="21"/>
                <w:szCs w:val="21"/>
              </w:rPr>
            </w:pPr>
            <w:r>
              <w:rPr>
                <w:rFonts w:hint="default" w:ascii="仿宋_GB2312" w:eastAsia="仿宋_GB2312" w:cs="仿宋_GB2312" w:hAnsiTheme="minorHAnsi"/>
                <w:kern w:val="0"/>
                <w:sz w:val="31"/>
                <w:szCs w:val="31"/>
                <w:shd w:val="clear" w:fill="FFFFFF"/>
                <w:lang w:val="en-US" w:eastAsia="zh-CN" w:bidi="ar"/>
              </w:rPr>
              <w:t> </w:t>
            </w:r>
          </w:p>
          <w:p>
            <w:pPr>
              <w:keepNext w:val="0"/>
              <w:keepLines w:val="0"/>
              <w:widowControl/>
              <w:suppressLineNumbers w:val="0"/>
              <w:shd w:val="clear" w:fill="FFFFFF"/>
              <w:spacing w:before="0" w:beforeAutospacing="1" w:after="0" w:afterAutospacing="1" w:line="585" w:lineRule="atLeast"/>
              <w:ind w:left="0" w:right="510"/>
              <w:jc w:val="right"/>
              <w:rPr>
                <w:sz w:val="21"/>
                <w:szCs w:val="21"/>
              </w:rPr>
            </w:pPr>
            <w:r>
              <w:rPr>
                <w:rFonts w:hint="default" w:ascii="仿宋_GB2312" w:eastAsia="仿宋_GB2312" w:cs="仿宋_GB2312" w:hAnsiTheme="minorHAnsi"/>
                <w:kern w:val="0"/>
                <w:sz w:val="31"/>
                <w:szCs w:val="31"/>
                <w:shd w:val="clear" w:fill="FFFFFF"/>
                <w:lang w:val="en-US" w:eastAsia="zh-CN" w:bidi="ar"/>
              </w:rPr>
              <w:t>浙江省教育科学规划领导小组办公室</w:t>
            </w:r>
          </w:p>
          <w:p>
            <w:pPr>
              <w:pStyle w:val="3"/>
              <w:keepNext w:val="0"/>
              <w:keepLines w:val="0"/>
              <w:widowControl/>
              <w:suppressLineNumbers w:val="0"/>
              <w:spacing w:line="330" w:lineRule="atLeast"/>
              <w:jc w:val="right"/>
            </w:pPr>
            <w:r>
              <w:rPr>
                <w:rFonts w:hint="default" w:ascii="仿宋_GB2312" w:eastAsia="仿宋_GB2312" w:cs="仿宋_GB2312"/>
                <w:sz w:val="31"/>
                <w:szCs w:val="31"/>
              </w:rPr>
              <w:t>2020年7月13日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AC6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2020-07-15T12:46:07Z</dcterms:created>
  <dc:creator>pedro</dc:creator>
  <cp:lastModifiedBy>pedro</cp:lastModifiedBy>
  <dcterms:modified xsi:type="dcterms:W3CDTF">2020-07-15T12:46:45Z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