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5" w:after="100" w:afterAutospacing="1" w:line="360" w:lineRule="auto"/>
        <w:jc w:val="center"/>
        <w:outlineLvl w:val="3"/>
        <w:rPr>
          <w:rFonts w:ascii="Arial" w:hAnsi="Arial" w:cs="Arial"/>
          <w:b/>
          <w:bCs/>
          <w:sz w:val="32"/>
          <w:szCs w:val="32"/>
        </w:rPr>
      </w:pPr>
      <w:r>
        <w:rPr>
          <w:rFonts w:ascii="Arial" w:hAnsi="Arial" w:cs="Arial"/>
          <w:b/>
          <w:bCs/>
          <w:sz w:val="32"/>
          <w:szCs w:val="32"/>
        </w:rPr>
        <w:t>关于申报201</w:t>
      </w:r>
      <w:r>
        <w:rPr>
          <w:rFonts w:hint="eastAsia" w:ascii="Arial" w:hAnsi="Arial" w:cs="Arial"/>
          <w:b/>
          <w:bCs/>
          <w:sz w:val="32"/>
          <w:szCs w:val="32"/>
          <w:lang w:val="en-US" w:eastAsia="zh-CN"/>
        </w:rPr>
        <w:t>9</w:t>
      </w:r>
      <w:r>
        <w:rPr>
          <w:rFonts w:ascii="Arial" w:hAnsi="Arial" w:cs="Arial"/>
          <w:b/>
          <w:bCs/>
          <w:sz w:val="32"/>
          <w:szCs w:val="32"/>
        </w:rPr>
        <w:t>年度教职工国（境）内外进修计划的通知</w:t>
      </w:r>
    </w:p>
    <w:p>
      <w:pPr>
        <w:spacing w:line="400" w:lineRule="exact"/>
        <w:jc w:val="both"/>
        <w:rPr>
          <w:rFonts w:hint="eastAsia" w:ascii="Arial" w:hAnsi="Arial" w:cs="Arial"/>
          <w:b/>
          <w:bCs/>
          <w:color w:val="000000" w:themeColor="text1"/>
          <w:sz w:val="28"/>
          <w:szCs w:val="28"/>
        </w:rPr>
      </w:pPr>
      <w:r>
        <w:rPr>
          <w:rFonts w:hint="eastAsia" w:ascii="Arial" w:hAnsi="Arial" w:cs="Arial"/>
          <w:b/>
          <w:bCs/>
          <w:color w:val="000000" w:themeColor="text1"/>
          <w:sz w:val="28"/>
          <w:szCs w:val="28"/>
        </w:rPr>
        <w:t>各部门、下属学院：</w:t>
      </w:r>
    </w:p>
    <w:p>
      <w:pPr>
        <w:spacing w:line="400" w:lineRule="exact"/>
        <w:ind w:firstLine="360" w:firstLineChars="150"/>
        <w:rPr>
          <w:rFonts w:hint="eastAsia" w:ascii="Arial" w:hAnsi="Arial" w:cs="Arial"/>
          <w:color w:val="000000" w:themeColor="text1"/>
          <w:sz w:val="24"/>
          <w:szCs w:val="24"/>
        </w:rPr>
      </w:pPr>
      <w:r>
        <w:rPr>
          <w:rFonts w:hint="eastAsia" w:ascii="Arial" w:hAnsi="Arial" w:cs="Arial"/>
          <w:color w:val="000000" w:themeColor="text1"/>
          <w:sz w:val="24"/>
          <w:szCs w:val="24"/>
        </w:rPr>
        <w:t>为进一步提高教师队伍整体素质与教学科研水平，现就201</w:t>
      </w:r>
      <w:r>
        <w:rPr>
          <w:rFonts w:hint="eastAsia" w:ascii="Arial" w:hAnsi="Arial" w:cs="Arial"/>
          <w:color w:val="000000" w:themeColor="text1"/>
          <w:sz w:val="24"/>
          <w:szCs w:val="24"/>
          <w:lang w:val="en-US" w:eastAsia="zh-CN"/>
        </w:rPr>
        <w:t>9</w:t>
      </w:r>
      <w:r>
        <w:rPr>
          <w:rFonts w:hint="eastAsia" w:ascii="Arial" w:hAnsi="Arial" w:cs="Arial"/>
          <w:color w:val="000000" w:themeColor="text1"/>
          <w:sz w:val="24"/>
          <w:szCs w:val="24"/>
        </w:rPr>
        <w:t>年度教职工国（境）内外进修计划申报有关事宜通知如下：</w:t>
      </w:r>
    </w:p>
    <w:p>
      <w:pPr>
        <w:spacing w:line="400" w:lineRule="exact"/>
        <w:ind w:firstLine="361" w:firstLineChars="150"/>
        <w:rPr>
          <w:rFonts w:hint="eastAsia" w:ascii="Arial" w:hAnsi="Arial" w:cs="Arial"/>
          <w:b/>
          <w:bCs/>
          <w:color w:val="000000" w:themeColor="text1"/>
          <w:sz w:val="24"/>
          <w:szCs w:val="24"/>
        </w:rPr>
      </w:pPr>
      <w:r>
        <w:rPr>
          <w:rFonts w:hint="eastAsia" w:ascii="Arial" w:hAnsi="Arial" w:cs="Arial"/>
          <w:b/>
          <w:bCs/>
          <w:color w:val="000000" w:themeColor="text1"/>
          <w:sz w:val="24"/>
          <w:szCs w:val="24"/>
        </w:rPr>
        <w:t>一、进修类型</w:t>
      </w:r>
    </w:p>
    <w:tbl>
      <w:tblPr>
        <w:tblStyle w:val="8"/>
        <w:tblW w:w="8619" w:type="dxa"/>
        <w:tblInd w:w="13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1106"/>
        <w:gridCol w:w="751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restart"/>
            <w:shd w:val="clear" w:color="auto" w:fill="auto"/>
            <w:tcMar>
              <w:top w:w="0" w:type="dxa"/>
              <w:left w:w="108" w:type="dxa"/>
              <w:bottom w:w="0" w:type="dxa"/>
              <w:right w:w="108" w:type="dxa"/>
            </w:tcMar>
            <w:vAlign w:val="center"/>
          </w:tcPr>
          <w:p>
            <w:pPr>
              <w:spacing w:line="400" w:lineRule="exact"/>
              <w:jc w:val="center"/>
              <w:rPr>
                <w:rFonts w:ascii="宋体" w:hAnsi="宋体" w:eastAsia="宋体" w:cs="宋体"/>
                <w:color w:val="000000" w:themeColor="text1"/>
                <w:sz w:val="24"/>
                <w:szCs w:val="24"/>
              </w:rPr>
            </w:pPr>
            <w:r>
              <w:rPr>
                <w:rFonts w:hint="eastAsia" w:ascii="Arial" w:hAnsi="Arial" w:cs="Arial"/>
                <w:bCs/>
                <w:color w:val="000000" w:themeColor="text1"/>
                <w:sz w:val="24"/>
                <w:szCs w:val="24"/>
              </w:rPr>
              <w:t>国内外访学</w:t>
            </w:r>
          </w:p>
        </w:tc>
        <w:tc>
          <w:tcPr>
            <w:tcW w:w="7513" w:type="dxa"/>
            <w:shd w:val="clear" w:color="auto" w:fill="auto"/>
            <w:tcMar>
              <w:top w:w="0" w:type="dxa"/>
              <w:left w:w="108" w:type="dxa"/>
              <w:bottom w:w="0" w:type="dxa"/>
              <w:right w:w="108" w:type="dxa"/>
            </w:tcMar>
            <w:vAlign w:val="center"/>
          </w:tcPr>
          <w:p>
            <w:pPr>
              <w:spacing w:line="400" w:lineRule="exact"/>
              <w:rPr>
                <w:rFonts w:hint="eastAsia" w:ascii="宋体" w:hAnsi="宋体" w:cs="宋体" w:eastAsiaTheme="minorEastAsia"/>
                <w:color w:val="000000" w:themeColor="text1"/>
                <w:sz w:val="24"/>
                <w:szCs w:val="24"/>
                <w:lang w:val="en-US" w:eastAsia="zh-CN"/>
              </w:rPr>
            </w:pPr>
            <w:r>
              <w:rPr>
                <w:rFonts w:ascii="Arial" w:hAnsi="Arial" w:cs="Arial"/>
                <w:color w:val="000000" w:themeColor="text1"/>
                <w:sz w:val="24"/>
                <w:szCs w:val="24"/>
              </w:rPr>
              <w:t>1.</w:t>
            </w:r>
            <w:r>
              <w:rPr>
                <w:rFonts w:hint="eastAsia" w:ascii="Arial" w:hAnsi="Arial" w:cs="Arial"/>
                <w:color w:val="000000" w:themeColor="text1"/>
                <w:sz w:val="24"/>
                <w:szCs w:val="24"/>
                <w:lang w:val="en-US" w:eastAsia="zh-CN"/>
              </w:rPr>
              <w:t>政府公派国</w:t>
            </w:r>
            <w:r>
              <w:rPr>
                <w:rFonts w:hint="eastAsia" w:ascii="Arial" w:hAnsi="Arial" w:cs="Arial"/>
                <w:color w:val="000000" w:themeColor="text1"/>
                <w:sz w:val="24"/>
                <w:szCs w:val="24"/>
              </w:rPr>
              <w:t>（境）外访学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ascii="宋体" w:hAnsi="宋体" w:eastAsia="宋体" w:cs="宋体"/>
                <w:color w:val="000000" w:themeColor="text1"/>
                <w:sz w:val="24"/>
                <w:szCs w:val="24"/>
              </w:rPr>
            </w:pPr>
            <w:r>
              <w:rPr>
                <w:rFonts w:ascii="Arial" w:hAnsi="Arial" w:cs="Arial"/>
                <w:color w:val="000000" w:themeColor="text1"/>
                <w:sz w:val="24"/>
                <w:szCs w:val="24"/>
              </w:rPr>
              <w:t>2.</w:t>
            </w:r>
            <w:r>
              <w:rPr>
                <w:rFonts w:hint="eastAsia" w:ascii="Arial" w:hAnsi="Arial" w:cs="Arial"/>
                <w:color w:val="000000" w:themeColor="text1"/>
                <w:sz w:val="24"/>
                <w:szCs w:val="24"/>
                <w:lang w:val="en-US" w:eastAsia="zh-CN"/>
              </w:rPr>
              <w:t>学校</w:t>
            </w:r>
            <w:r>
              <w:rPr>
                <w:rFonts w:hint="eastAsia" w:ascii="Arial" w:hAnsi="Arial" w:cs="Arial"/>
                <w:color w:val="000000" w:themeColor="text1"/>
                <w:sz w:val="24"/>
                <w:szCs w:val="24"/>
              </w:rPr>
              <w:t>公派国（境）外访学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hint="eastAsia" w:ascii="宋体" w:hAnsi="宋体" w:cs="宋体" w:eastAsiaTheme="minorEastAsia"/>
                <w:color w:val="000000" w:themeColor="text1"/>
                <w:sz w:val="24"/>
                <w:szCs w:val="24"/>
                <w:lang w:val="en-US" w:eastAsia="zh-CN"/>
              </w:rPr>
            </w:pPr>
            <w:r>
              <w:rPr>
                <w:rFonts w:ascii="Arial" w:hAnsi="Arial" w:cs="Arial"/>
                <w:color w:val="000000" w:themeColor="text1"/>
                <w:sz w:val="24"/>
                <w:szCs w:val="24"/>
              </w:rPr>
              <w:t>3.</w:t>
            </w:r>
            <w:r>
              <w:rPr>
                <w:rFonts w:hint="eastAsia" w:ascii="Arial" w:hAnsi="Arial" w:cs="Arial"/>
                <w:color w:val="000000" w:themeColor="text1"/>
                <w:sz w:val="24"/>
                <w:szCs w:val="24"/>
                <w:lang w:val="en-US" w:eastAsia="zh-CN"/>
              </w:rPr>
              <w:t>政府公派国内访学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ascii="宋体" w:hAnsi="宋体" w:eastAsia="宋体" w:cs="宋体"/>
                <w:color w:val="000000" w:themeColor="text1"/>
                <w:sz w:val="24"/>
                <w:szCs w:val="24"/>
              </w:rPr>
            </w:pPr>
            <w:r>
              <w:rPr>
                <w:rFonts w:ascii="Arial" w:hAnsi="Arial" w:cs="Arial"/>
                <w:color w:val="000000" w:themeColor="text1"/>
                <w:sz w:val="24"/>
                <w:szCs w:val="24"/>
              </w:rPr>
              <w:t>4.</w:t>
            </w:r>
            <w:r>
              <w:rPr>
                <w:rFonts w:hint="eastAsia" w:ascii="Arial" w:hAnsi="Arial" w:cs="Arial"/>
                <w:color w:val="000000" w:themeColor="text1"/>
                <w:sz w:val="24"/>
                <w:szCs w:val="24"/>
              </w:rPr>
              <w:t>学校公派国内访学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ascii="宋体" w:hAnsi="宋体" w:eastAsia="宋体" w:cs="宋体"/>
                <w:color w:val="000000" w:themeColor="text1"/>
                <w:sz w:val="24"/>
                <w:szCs w:val="24"/>
              </w:rPr>
            </w:pPr>
            <w:r>
              <w:rPr>
                <w:rFonts w:ascii="Arial" w:hAnsi="Arial" w:cs="Arial"/>
                <w:color w:val="000000" w:themeColor="text1"/>
                <w:sz w:val="24"/>
                <w:szCs w:val="24"/>
              </w:rPr>
              <w:t>5.</w:t>
            </w:r>
            <w:r>
              <w:rPr>
                <w:rFonts w:hint="eastAsia" w:ascii="Arial" w:hAnsi="Arial" w:cs="Arial"/>
                <w:color w:val="000000" w:themeColor="text1"/>
                <w:sz w:val="24"/>
                <w:szCs w:val="24"/>
              </w:rPr>
              <w:t>自费国（境）外访学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7" w:hRule="atLeast"/>
        </w:trPr>
        <w:tc>
          <w:tcPr>
            <w:tcW w:w="1106" w:type="dxa"/>
            <w:vMerge w:val="restart"/>
            <w:vAlign w:val="center"/>
          </w:tcPr>
          <w:p>
            <w:pPr>
              <w:spacing w:line="400" w:lineRule="exact"/>
              <w:jc w:val="center"/>
              <w:rPr>
                <w:rFonts w:ascii="Arial" w:hAnsi="Arial" w:cs="Arial"/>
                <w:color w:val="000000" w:themeColor="text1"/>
                <w:sz w:val="24"/>
                <w:szCs w:val="24"/>
              </w:rPr>
            </w:pPr>
            <w:r>
              <w:rPr>
                <w:rFonts w:hint="eastAsia" w:ascii="Arial" w:hAnsi="Arial" w:cs="Arial"/>
                <w:bCs/>
                <w:color w:val="000000" w:themeColor="text1"/>
                <w:sz w:val="24"/>
                <w:szCs w:val="24"/>
              </w:rPr>
              <w:t>学历学位进修</w:t>
            </w:r>
          </w:p>
        </w:tc>
        <w:tc>
          <w:tcPr>
            <w:tcW w:w="7513" w:type="dxa"/>
            <w:shd w:val="clear" w:color="auto" w:fill="auto"/>
            <w:tcMar>
              <w:top w:w="0" w:type="dxa"/>
              <w:left w:w="108" w:type="dxa"/>
              <w:bottom w:w="0" w:type="dxa"/>
              <w:right w:w="108" w:type="dxa"/>
            </w:tcMar>
            <w:vAlign w:val="center"/>
          </w:tcPr>
          <w:p>
            <w:pPr>
              <w:rPr>
                <w:rFonts w:ascii="Arial" w:hAnsi="Arial" w:cs="Arial"/>
              </w:rPr>
            </w:pPr>
            <w:r>
              <w:rPr>
                <w:rFonts w:hint="eastAsia" w:ascii="Arial" w:hAnsi="Arial" w:cs="Arial"/>
                <w:color w:val="000000" w:themeColor="text1"/>
                <w:sz w:val="24"/>
                <w:szCs w:val="24"/>
              </w:rPr>
              <w:t>1.攻读博士研究生（学位）（</w:t>
            </w:r>
            <w:r>
              <w:rPr>
                <w:rFonts w:hint="eastAsia" w:ascii="Arial" w:hAnsi="Arial" w:cs="Arial"/>
                <w:color w:val="000000" w:themeColor="text1"/>
                <w:sz w:val="24"/>
                <w:szCs w:val="24"/>
                <w:lang w:val="en-US" w:eastAsia="zh-CN"/>
              </w:rPr>
              <w:t xml:space="preserve">  </w:t>
            </w:r>
            <w:r>
              <w:rPr>
                <w:rFonts w:hint="eastAsia" w:ascii="Arial" w:hAnsi="Arial" w:cs="Arial"/>
                <w:color w:val="000000" w:themeColor="text1"/>
                <w:sz w:val="24"/>
                <w:szCs w:val="24"/>
              </w:rPr>
              <w:sym w:font="Wingdings" w:char="00FE"/>
            </w:r>
            <w:r>
              <w:rPr>
                <w:rFonts w:hint="eastAsia" w:ascii="Arial" w:hAnsi="Arial" w:cs="Arial"/>
                <w:color w:val="000000" w:themeColor="text1"/>
                <w:sz w:val="24"/>
                <w:szCs w:val="24"/>
              </w:rPr>
              <w:t>定向</w:t>
            </w:r>
            <w:r>
              <w:rPr>
                <w:rFonts w:hint="eastAsia" w:ascii="Arial" w:hAnsi="Arial" w:cs="Arial"/>
                <w:color w:val="000000" w:themeColor="text1"/>
                <w:sz w:val="24"/>
                <w:szCs w:val="24"/>
                <w:lang w:val="en-US" w:eastAsia="zh-CN"/>
              </w:rPr>
              <w:t xml:space="preserve"> </w:t>
            </w:r>
            <w:r>
              <w:rPr>
                <w:rFonts w:hint="eastAsia" w:ascii="Arial" w:hAnsi="Arial" w:cs="Arial"/>
                <w:color w:val="000000" w:themeColor="text1"/>
                <w:sz w:val="24"/>
                <w:szCs w:val="24"/>
              </w:rPr>
              <w:sym w:font="Wingdings" w:char="00A8"/>
            </w:r>
            <w:r>
              <w:rPr>
                <w:rFonts w:hint="eastAsia" w:ascii="Arial" w:hAnsi="Arial" w:cs="Arial"/>
                <w:color w:val="000000" w:themeColor="text1"/>
                <w:sz w:val="24"/>
                <w:szCs w:val="24"/>
                <w:lang w:val="en-US" w:eastAsia="zh-CN"/>
              </w:rPr>
              <w:t xml:space="preserve">委培 </w:t>
            </w:r>
            <w:r>
              <w:rPr>
                <w:rFonts w:hint="eastAsia" w:ascii="Arial" w:hAnsi="Arial" w:cs="Arial"/>
                <w:color w:val="000000" w:themeColor="text1"/>
                <w:sz w:val="24"/>
                <w:szCs w:val="24"/>
              </w:rPr>
              <w:t>□非定向   □国家公派攻读国（境）外博士学位   □自费攻读国（境）外博士学位）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47" w:hRule="atLeast"/>
        </w:trPr>
        <w:tc>
          <w:tcPr>
            <w:tcW w:w="1106" w:type="dxa"/>
            <w:vMerge w:val="continue"/>
            <w:vAlign w:val="center"/>
          </w:tcPr>
          <w:p>
            <w:pPr>
              <w:spacing w:line="400" w:lineRule="exact"/>
              <w:rPr>
                <w:rFonts w:ascii="Arial" w:hAnsi="Arial" w:cs="Arial"/>
                <w:color w:val="000000" w:themeColor="text1"/>
                <w:sz w:val="24"/>
                <w:szCs w:val="24"/>
              </w:rPr>
            </w:pPr>
          </w:p>
        </w:tc>
        <w:tc>
          <w:tcPr>
            <w:tcW w:w="7513" w:type="dxa"/>
            <w:shd w:val="clear" w:color="auto" w:fill="auto"/>
            <w:tcMar>
              <w:top w:w="0" w:type="dxa"/>
              <w:left w:w="108" w:type="dxa"/>
              <w:bottom w:w="0" w:type="dxa"/>
              <w:right w:w="108" w:type="dxa"/>
            </w:tcMar>
            <w:vAlign w:val="center"/>
          </w:tcPr>
          <w:p>
            <w:pPr>
              <w:rPr>
                <w:rFonts w:ascii="Arial" w:hAnsi="Arial" w:cs="Arial"/>
                <w:color w:val="000000" w:themeColor="text1"/>
                <w:sz w:val="24"/>
                <w:szCs w:val="24"/>
              </w:rPr>
            </w:pPr>
            <w:r>
              <w:rPr>
                <w:rFonts w:hint="eastAsia" w:ascii="Arial" w:hAnsi="Arial" w:cs="Arial"/>
                <w:color w:val="000000" w:themeColor="text1"/>
                <w:sz w:val="24"/>
                <w:szCs w:val="24"/>
              </w:rPr>
              <w:t>2.攻读硕士研究生（学位）（</w:t>
            </w:r>
            <w:r>
              <w:rPr>
                <w:rFonts w:hint="eastAsia" w:ascii="Arial" w:hAnsi="Arial" w:cs="Arial"/>
                <w:color w:val="000000" w:themeColor="text1"/>
                <w:sz w:val="24"/>
                <w:szCs w:val="24"/>
              </w:rPr>
              <w:sym w:font="Wingdings 2" w:char="00A3"/>
            </w:r>
            <w:r>
              <w:rPr>
                <w:rFonts w:hint="eastAsia" w:ascii="Arial" w:hAnsi="Arial" w:cs="Arial"/>
                <w:color w:val="000000" w:themeColor="text1"/>
                <w:sz w:val="24"/>
                <w:szCs w:val="24"/>
              </w:rPr>
              <w:t xml:space="preserve">全日制  </w:t>
            </w:r>
            <w:r>
              <w:rPr>
                <w:rFonts w:hint="eastAsia" w:ascii="Arial" w:hAnsi="Arial" w:cs="Arial"/>
                <w:color w:val="000000" w:themeColor="text1"/>
                <w:sz w:val="24"/>
                <w:szCs w:val="24"/>
              </w:rPr>
              <w:sym w:font="Wingdings 2" w:char="0052"/>
            </w:r>
            <w:r>
              <w:rPr>
                <w:rFonts w:hint="eastAsia" w:ascii="Arial" w:hAnsi="Arial" w:cs="Arial"/>
                <w:color w:val="000000" w:themeColor="text1"/>
                <w:sz w:val="24"/>
                <w:szCs w:val="24"/>
              </w:rPr>
              <w:t>在职硕士研究生  □在职硕士学位）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restart"/>
            <w:shd w:val="clear" w:color="auto" w:fill="auto"/>
            <w:tcMar>
              <w:top w:w="0" w:type="dxa"/>
              <w:left w:w="108" w:type="dxa"/>
              <w:bottom w:w="0" w:type="dxa"/>
              <w:right w:w="108" w:type="dxa"/>
            </w:tcMar>
            <w:vAlign w:val="center"/>
          </w:tcPr>
          <w:p>
            <w:pPr>
              <w:spacing w:line="400" w:lineRule="exact"/>
              <w:jc w:val="center"/>
              <w:rPr>
                <w:rFonts w:ascii="宋体" w:hAnsi="宋体" w:eastAsia="宋体" w:cs="宋体"/>
                <w:color w:val="000000" w:themeColor="text1"/>
                <w:sz w:val="24"/>
                <w:szCs w:val="24"/>
              </w:rPr>
            </w:pPr>
            <w:r>
              <w:rPr>
                <w:rFonts w:hint="eastAsia" w:ascii="Arial" w:hAnsi="Arial" w:cs="Arial"/>
                <w:bCs/>
                <w:color w:val="000000" w:themeColor="text1"/>
                <w:sz w:val="24"/>
                <w:szCs w:val="24"/>
              </w:rPr>
              <w:t>出国外语培训</w:t>
            </w:r>
          </w:p>
        </w:tc>
        <w:tc>
          <w:tcPr>
            <w:tcW w:w="7513" w:type="dxa"/>
            <w:shd w:val="clear" w:color="auto" w:fill="auto"/>
            <w:tcMar>
              <w:top w:w="0" w:type="dxa"/>
              <w:left w:w="108" w:type="dxa"/>
              <w:bottom w:w="0" w:type="dxa"/>
              <w:right w:w="108" w:type="dxa"/>
            </w:tcMar>
            <w:vAlign w:val="center"/>
          </w:tcPr>
          <w:p>
            <w:pPr>
              <w:spacing w:line="400" w:lineRule="exact"/>
              <w:rPr>
                <w:rFonts w:ascii="Arial" w:hAnsi="Arial" w:cs="Arial"/>
                <w:color w:val="000000" w:themeColor="text1"/>
                <w:sz w:val="24"/>
                <w:szCs w:val="24"/>
              </w:rPr>
            </w:pPr>
            <w:r>
              <w:rPr>
                <w:rFonts w:ascii="Arial" w:hAnsi="Arial" w:cs="Arial"/>
                <w:color w:val="000000" w:themeColor="text1"/>
                <w:sz w:val="24"/>
                <w:szCs w:val="24"/>
              </w:rPr>
              <w:t>1.</w:t>
            </w:r>
            <w:r>
              <w:rPr>
                <w:rFonts w:hint="eastAsia" w:ascii="Arial" w:hAnsi="Arial" w:cs="Arial"/>
                <w:color w:val="000000" w:themeColor="text1"/>
                <w:sz w:val="24"/>
                <w:szCs w:val="24"/>
              </w:rPr>
              <w:t>全国外语水平考试（</w:t>
            </w:r>
            <w:r>
              <w:rPr>
                <w:rFonts w:ascii="Arial" w:hAnsi="Arial" w:cs="Arial"/>
                <w:color w:val="000000" w:themeColor="text1"/>
                <w:sz w:val="24"/>
                <w:szCs w:val="24"/>
              </w:rPr>
              <w:t>WSK</w:t>
            </w:r>
            <w:r>
              <w:rPr>
                <w:rFonts w:hint="eastAsia" w:ascii="Arial" w:hAnsi="Arial" w:cs="Arial"/>
                <w:color w:val="000000" w:themeColor="text1"/>
                <w:sz w:val="24"/>
                <w:szCs w:val="24"/>
              </w:rPr>
              <w:t>）、</w:t>
            </w:r>
            <w:r>
              <w:rPr>
                <w:rFonts w:ascii="Arial" w:hAnsi="Arial" w:cs="Arial"/>
                <w:color w:val="000000" w:themeColor="text1"/>
                <w:sz w:val="24"/>
                <w:szCs w:val="24"/>
              </w:rPr>
              <w:t>中国国际化人才外语考试(BFT)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ascii="宋体" w:hAnsi="宋体" w:eastAsia="宋体" w:cs="宋体"/>
                <w:color w:val="000000" w:themeColor="text1"/>
                <w:sz w:val="24"/>
                <w:szCs w:val="24"/>
              </w:rPr>
            </w:pPr>
            <w:r>
              <w:rPr>
                <w:rFonts w:ascii="Arial" w:hAnsi="Arial" w:cs="Arial"/>
                <w:color w:val="000000" w:themeColor="text1"/>
                <w:sz w:val="24"/>
                <w:szCs w:val="24"/>
              </w:rPr>
              <w:t>2.</w:t>
            </w:r>
            <w:r>
              <w:rPr>
                <w:rFonts w:hint="eastAsia" w:ascii="Arial" w:hAnsi="Arial" w:cs="Arial"/>
                <w:color w:val="000000" w:themeColor="text1"/>
                <w:sz w:val="24"/>
                <w:szCs w:val="24"/>
              </w:rPr>
              <w:t>教育部、浙江省（浙师大—上外）出国留学人员培训部培训考试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71" w:hRule="atLeast"/>
        </w:trPr>
        <w:tc>
          <w:tcPr>
            <w:tcW w:w="1106" w:type="dxa"/>
            <w:vMerge w:val="continue"/>
            <w:vAlign w:val="center"/>
          </w:tcPr>
          <w:p>
            <w:pPr>
              <w:spacing w:line="400" w:lineRule="exact"/>
              <w:rPr>
                <w:rFonts w:ascii="宋体" w:hAnsi="宋体" w:eastAsia="宋体" w:cs="宋体"/>
                <w:color w:val="000000" w:themeColor="text1"/>
                <w:sz w:val="24"/>
                <w:szCs w:val="24"/>
              </w:rPr>
            </w:pPr>
          </w:p>
        </w:tc>
        <w:tc>
          <w:tcPr>
            <w:tcW w:w="7513" w:type="dxa"/>
            <w:shd w:val="clear" w:color="auto" w:fill="auto"/>
            <w:tcMar>
              <w:top w:w="0" w:type="dxa"/>
              <w:left w:w="108" w:type="dxa"/>
              <w:bottom w:w="0" w:type="dxa"/>
              <w:right w:w="108" w:type="dxa"/>
            </w:tcMar>
            <w:vAlign w:val="center"/>
          </w:tcPr>
          <w:p>
            <w:pPr>
              <w:spacing w:line="400" w:lineRule="exact"/>
              <w:rPr>
                <w:rFonts w:ascii="宋体" w:hAnsi="宋体" w:eastAsia="宋体" w:cs="宋体"/>
                <w:color w:val="000000" w:themeColor="text1"/>
                <w:sz w:val="24"/>
                <w:szCs w:val="24"/>
              </w:rPr>
            </w:pPr>
            <w:r>
              <w:rPr>
                <w:rFonts w:ascii="Arial" w:hAnsi="Arial" w:cs="Arial"/>
                <w:color w:val="000000" w:themeColor="text1"/>
                <w:sz w:val="24"/>
                <w:szCs w:val="24"/>
              </w:rPr>
              <w:t>3.</w:t>
            </w:r>
            <w:r>
              <w:rPr>
                <w:rFonts w:hint="eastAsia" w:ascii="Arial" w:hAnsi="Arial" w:cs="Arial"/>
                <w:color w:val="000000" w:themeColor="text1"/>
                <w:sz w:val="24"/>
                <w:szCs w:val="24"/>
              </w:rPr>
              <w:t>雅思（学术类）、托福、德、法、意、日、韩等语言水平考试</w:t>
            </w:r>
          </w:p>
        </w:tc>
      </w:tr>
    </w:tbl>
    <w:p>
      <w:pPr>
        <w:keepNext w:val="0"/>
        <w:keepLines w:val="0"/>
        <w:pageBreakBefore w:val="0"/>
        <w:kinsoku/>
        <w:wordWrap/>
        <w:overflowPunct/>
        <w:topLinePunct w:val="0"/>
        <w:autoSpaceDE/>
        <w:autoSpaceDN/>
        <w:bidi w:val="0"/>
        <w:adjustRightInd/>
        <w:snapToGrid/>
        <w:spacing w:line="360" w:lineRule="exact"/>
        <w:ind w:firstLine="472" w:firstLineChars="196"/>
        <w:jc w:val="left"/>
        <w:textAlignment w:val="auto"/>
        <w:outlineLvl w:val="9"/>
        <w:rPr>
          <w:rFonts w:ascii="Arial" w:hAnsi="Arial" w:cs="Arial"/>
          <w:b/>
          <w:color w:val="000000" w:themeColor="text1"/>
          <w:sz w:val="24"/>
          <w:szCs w:val="24"/>
        </w:rPr>
      </w:pPr>
      <w:r>
        <w:rPr>
          <w:rFonts w:hint="eastAsia" w:ascii="Arial" w:hAnsi="Arial" w:cs="Arial"/>
          <w:b/>
          <w:color w:val="000000" w:themeColor="text1"/>
          <w:sz w:val="24"/>
          <w:szCs w:val="24"/>
        </w:rPr>
        <w:t>二、选派条件</w:t>
      </w:r>
    </w:p>
    <w:p>
      <w:pPr>
        <w:keepNext w:val="0"/>
        <w:keepLines w:val="0"/>
        <w:pageBreakBefore w:val="0"/>
        <w:kinsoku/>
        <w:wordWrap/>
        <w:overflowPunct/>
        <w:topLinePunct w:val="0"/>
        <w:autoSpaceDE/>
        <w:autoSpaceDN/>
        <w:bidi w:val="0"/>
        <w:adjustRightInd/>
        <w:snapToGrid/>
        <w:spacing w:line="36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（一） “国内外访学”选派条件详见《教师国</w:t>
      </w:r>
      <w:r>
        <w:rPr>
          <w:rFonts w:hint="eastAsia" w:ascii="Arial" w:hAnsi="Arial" w:cs="Arial"/>
          <w:color w:val="000000" w:themeColor="text1"/>
          <w:sz w:val="24"/>
          <w:szCs w:val="24"/>
          <w:lang w:eastAsia="zh-CN"/>
        </w:rPr>
        <w:t>（</w:t>
      </w:r>
      <w:r>
        <w:rPr>
          <w:rFonts w:hint="eastAsia" w:ascii="Arial" w:hAnsi="Arial" w:cs="Arial"/>
          <w:color w:val="000000" w:themeColor="text1"/>
          <w:sz w:val="24"/>
          <w:szCs w:val="24"/>
          <w:lang w:val="en-US" w:eastAsia="zh-CN"/>
        </w:rPr>
        <w:t>境</w:t>
      </w:r>
      <w:r>
        <w:rPr>
          <w:rFonts w:hint="eastAsia" w:ascii="Arial" w:hAnsi="Arial" w:cs="Arial"/>
          <w:color w:val="000000" w:themeColor="text1"/>
          <w:sz w:val="24"/>
          <w:szCs w:val="24"/>
          <w:lang w:eastAsia="zh-CN"/>
        </w:rPr>
        <w:t>）</w:t>
      </w:r>
      <w:r>
        <w:rPr>
          <w:rFonts w:hint="eastAsia" w:ascii="Arial" w:hAnsi="Arial" w:cs="Arial"/>
          <w:color w:val="000000" w:themeColor="text1"/>
          <w:sz w:val="24"/>
          <w:szCs w:val="24"/>
        </w:rPr>
        <w:t>内外访学管理办法》（湖师院发〔201</w:t>
      </w:r>
      <w:r>
        <w:rPr>
          <w:rFonts w:hint="eastAsia" w:ascii="Arial" w:hAnsi="Arial" w:cs="Arial"/>
          <w:color w:val="000000" w:themeColor="text1"/>
          <w:sz w:val="24"/>
          <w:szCs w:val="24"/>
          <w:lang w:val="en-US" w:eastAsia="zh-CN"/>
        </w:rPr>
        <w:t>8</w:t>
      </w:r>
      <w:r>
        <w:rPr>
          <w:rFonts w:hint="eastAsia" w:ascii="Arial" w:hAnsi="Arial" w:cs="Arial"/>
          <w:color w:val="000000" w:themeColor="text1"/>
          <w:sz w:val="24"/>
          <w:szCs w:val="24"/>
        </w:rPr>
        <w:t>〕</w:t>
      </w:r>
      <w:r>
        <w:rPr>
          <w:rFonts w:hint="eastAsia" w:ascii="Arial" w:hAnsi="Arial" w:cs="Arial"/>
          <w:color w:val="000000" w:themeColor="text1"/>
          <w:sz w:val="24"/>
          <w:szCs w:val="24"/>
          <w:lang w:val="en-US" w:eastAsia="zh-CN"/>
        </w:rPr>
        <w:t>57</w:t>
      </w:r>
      <w:r>
        <w:rPr>
          <w:rFonts w:hint="eastAsia" w:ascii="Arial" w:hAnsi="Arial" w:cs="Arial"/>
          <w:color w:val="000000" w:themeColor="text1"/>
          <w:sz w:val="24"/>
          <w:szCs w:val="24"/>
        </w:rPr>
        <w:t>号）文件。</w:t>
      </w:r>
    </w:p>
    <w:p>
      <w:pPr>
        <w:keepNext w:val="0"/>
        <w:keepLines w:val="0"/>
        <w:pageBreakBefore w:val="0"/>
        <w:kinsoku/>
        <w:wordWrap/>
        <w:overflowPunct/>
        <w:topLinePunct w:val="0"/>
        <w:autoSpaceDE/>
        <w:autoSpaceDN/>
        <w:bidi w:val="0"/>
        <w:adjustRightInd/>
        <w:snapToGrid/>
        <w:spacing w:line="36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（二）学历学位进修选派条件详见《教职工攻读博士研究生管理办法》（湖师院发〔201</w:t>
      </w:r>
      <w:r>
        <w:rPr>
          <w:rFonts w:hint="eastAsia" w:ascii="Arial" w:hAnsi="Arial" w:cs="Arial"/>
          <w:color w:val="000000" w:themeColor="text1"/>
          <w:sz w:val="24"/>
          <w:szCs w:val="24"/>
          <w:lang w:val="en-US" w:eastAsia="zh-CN"/>
        </w:rPr>
        <w:t>8</w:t>
      </w:r>
      <w:r>
        <w:rPr>
          <w:rFonts w:hint="eastAsia" w:ascii="Arial" w:hAnsi="Arial" w:cs="Arial"/>
          <w:color w:val="000000" w:themeColor="text1"/>
          <w:sz w:val="24"/>
          <w:szCs w:val="24"/>
        </w:rPr>
        <w:t>〕</w:t>
      </w:r>
      <w:r>
        <w:rPr>
          <w:rFonts w:hint="eastAsia" w:ascii="Arial" w:hAnsi="Arial" w:cs="Arial"/>
          <w:color w:val="000000" w:themeColor="text1"/>
          <w:sz w:val="24"/>
          <w:szCs w:val="24"/>
          <w:lang w:val="en-US" w:eastAsia="zh-CN"/>
        </w:rPr>
        <w:t>56</w:t>
      </w:r>
      <w:r>
        <w:rPr>
          <w:rFonts w:hint="eastAsia" w:ascii="Arial" w:hAnsi="Arial" w:cs="Arial"/>
          <w:color w:val="000000" w:themeColor="text1"/>
          <w:sz w:val="24"/>
          <w:szCs w:val="24"/>
        </w:rPr>
        <w:t>号）文件。</w:t>
      </w:r>
    </w:p>
    <w:p>
      <w:pPr>
        <w:keepNext w:val="0"/>
        <w:keepLines w:val="0"/>
        <w:pageBreakBefore w:val="0"/>
        <w:kinsoku/>
        <w:wordWrap/>
        <w:overflowPunct/>
        <w:topLinePunct w:val="0"/>
        <w:autoSpaceDE/>
        <w:autoSpaceDN/>
        <w:bidi w:val="0"/>
        <w:adjustRightInd/>
        <w:snapToGrid/>
        <w:spacing w:line="36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三）申报“国家（省）公派国境外访学”人员需达到“出国外语培训”栏目中前三项进修类型中任一项的合格标准；申报“学校公派（自费）国外访学”人员需达到“出国外语培训”栏目中进修类型中任一项的合格标准（外语水平合格标准详见附件3）。</w:t>
      </w:r>
    </w:p>
    <w:p>
      <w:pPr>
        <w:keepNext w:val="0"/>
        <w:keepLines w:val="0"/>
        <w:pageBreakBefore w:val="0"/>
        <w:kinsoku/>
        <w:wordWrap/>
        <w:overflowPunct/>
        <w:topLinePunct w:val="0"/>
        <w:autoSpaceDE/>
        <w:autoSpaceDN/>
        <w:bidi w:val="0"/>
        <w:adjustRightInd/>
        <w:snapToGrid/>
        <w:spacing w:line="360" w:lineRule="exact"/>
        <w:ind w:firstLine="472" w:firstLineChars="196"/>
        <w:jc w:val="left"/>
        <w:textAlignment w:val="auto"/>
        <w:outlineLvl w:val="9"/>
        <w:rPr>
          <w:rFonts w:hint="eastAsia" w:ascii="Arial" w:hAnsi="Arial" w:cs="Arial"/>
          <w:b/>
          <w:color w:val="000000" w:themeColor="text1"/>
          <w:sz w:val="24"/>
          <w:szCs w:val="24"/>
        </w:rPr>
      </w:pPr>
      <w:r>
        <w:rPr>
          <w:rFonts w:hint="eastAsia" w:ascii="Arial" w:hAnsi="Arial" w:cs="Arial"/>
          <w:b/>
          <w:color w:val="000000" w:themeColor="text1"/>
          <w:sz w:val="24"/>
          <w:szCs w:val="24"/>
        </w:rPr>
        <w:t>三、申报程序</w:t>
      </w:r>
    </w:p>
    <w:p>
      <w:pPr>
        <w:keepNext w:val="0"/>
        <w:keepLines w:val="0"/>
        <w:pageBreakBefore w:val="0"/>
        <w:kinsoku/>
        <w:wordWrap/>
        <w:overflowPunct/>
        <w:topLinePunct w:val="0"/>
        <w:autoSpaceDE/>
        <w:autoSpaceDN/>
        <w:bidi w:val="0"/>
        <w:adjustRightInd/>
        <w:snapToGrid/>
        <w:spacing w:line="360" w:lineRule="exact"/>
        <w:ind w:firstLine="422"/>
        <w:textAlignment w:val="auto"/>
        <w:outlineLvl w:val="9"/>
        <w:rPr>
          <w:color w:val="000000" w:themeColor="text1"/>
          <w:sz w:val="24"/>
          <w:szCs w:val="24"/>
        </w:rPr>
      </w:pPr>
      <w:r>
        <w:rPr>
          <w:rFonts w:hint="eastAsia" w:ascii="Arial" w:hAnsi="Arial" w:cs="Arial"/>
          <w:color w:val="000000" w:themeColor="text1"/>
          <w:sz w:val="24"/>
          <w:szCs w:val="24"/>
        </w:rPr>
        <w:t>（一）</w:t>
      </w:r>
      <w:r>
        <w:rPr>
          <w:rFonts w:ascii="Arial" w:hAnsi="Arial" w:cs="Arial"/>
          <w:color w:val="000000" w:themeColor="text1"/>
          <w:sz w:val="24"/>
          <w:szCs w:val="24"/>
        </w:rPr>
        <w:t>201</w:t>
      </w:r>
      <w:r>
        <w:rPr>
          <w:rFonts w:hint="eastAsia" w:ascii="Arial" w:hAnsi="Arial" w:cs="Arial"/>
          <w:color w:val="000000" w:themeColor="text1"/>
          <w:sz w:val="24"/>
          <w:szCs w:val="24"/>
          <w:lang w:val="en-US" w:eastAsia="zh-CN"/>
        </w:rPr>
        <w:t>9</w:t>
      </w:r>
      <w:r>
        <w:rPr>
          <w:rFonts w:hint="eastAsia" w:ascii="Arial" w:hAnsi="Arial" w:cs="Arial"/>
          <w:color w:val="000000" w:themeColor="text1"/>
          <w:sz w:val="24"/>
          <w:szCs w:val="24"/>
        </w:rPr>
        <w:t>年教职工国（境）内外进修计划实行个人申请与组织推荐相结合的原则。各单位根据学科专业建设规划、师资队伍建设规划统筹教职工进修计划，重点确定</w:t>
      </w:r>
      <w:r>
        <w:rPr>
          <w:rFonts w:hint="eastAsia" w:ascii="Arial" w:hAnsi="Arial" w:cs="Arial"/>
          <w:color w:val="000000" w:themeColor="text1"/>
          <w:sz w:val="24"/>
          <w:szCs w:val="24"/>
          <w:highlight w:val="none"/>
          <w:lang w:val="en-US" w:eastAsia="zh-CN"/>
        </w:rPr>
        <w:t>访学、进修</w:t>
      </w:r>
      <w:r>
        <w:rPr>
          <w:rFonts w:ascii="Arial" w:hAnsi="Arial" w:eastAsia="宋体" w:cs="Arial"/>
          <w:color w:val="000000" w:themeColor="text1"/>
          <w:kern w:val="0"/>
          <w:sz w:val="24"/>
          <w:szCs w:val="24"/>
          <w:highlight w:val="none"/>
        </w:rPr>
        <w:t>人选</w:t>
      </w:r>
      <w:r>
        <w:rPr>
          <w:rFonts w:hint="eastAsia" w:ascii="Arial" w:hAnsi="Arial" w:eastAsia="宋体" w:cs="Arial"/>
          <w:color w:val="000000" w:themeColor="text1"/>
          <w:kern w:val="0"/>
          <w:sz w:val="24"/>
          <w:szCs w:val="24"/>
          <w:highlight w:val="none"/>
        </w:rPr>
        <w:t>。</w:t>
      </w:r>
    </w:p>
    <w:p>
      <w:pPr>
        <w:keepNext w:val="0"/>
        <w:keepLines w:val="0"/>
        <w:pageBreakBefore w:val="0"/>
        <w:kinsoku/>
        <w:wordWrap/>
        <w:overflowPunct/>
        <w:topLinePunct w:val="0"/>
        <w:autoSpaceDE/>
        <w:autoSpaceDN/>
        <w:bidi w:val="0"/>
        <w:adjustRightInd/>
        <w:snapToGrid/>
        <w:spacing w:line="360" w:lineRule="exact"/>
        <w:ind w:firstLine="360" w:firstLineChars="150"/>
        <w:textAlignment w:val="auto"/>
        <w:outlineLvl w:val="9"/>
        <w:rPr>
          <w:color w:val="000000" w:themeColor="text1"/>
          <w:sz w:val="24"/>
          <w:szCs w:val="24"/>
        </w:rPr>
      </w:pPr>
      <w:r>
        <w:rPr>
          <w:rFonts w:hint="eastAsia" w:ascii="Arial" w:hAnsi="Arial" w:cs="Arial"/>
          <w:color w:val="000000" w:themeColor="text1"/>
          <w:sz w:val="24"/>
          <w:szCs w:val="24"/>
        </w:rPr>
        <w:t>（二）申请人（被推荐人）本人填写《湖州师范学院在职教职工国（境）内外进修计划申请表》，向所在单位提出进修申请。中层、科级干部须先报组织部</w:t>
      </w:r>
      <w:r>
        <w:rPr>
          <w:rFonts w:hint="eastAsia" w:ascii="Arial" w:hAnsi="Arial" w:cs="Arial"/>
          <w:color w:val="000000" w:themeColor="text1"/>
          <w:sz w:val="24"/>
          <w:szCs w:val="24"/>
          <w:highlight w:val="none"/>
        </w:rPr>
        <w:t>同意后</w:t>
      </w:r>
      <w:r>
        <w:rPr>
          <w:rFonts w:hint="eastAsia" w:ascii="Arial" w:hAnsi="Arial" w:cs="Arial"/>
          <w:color w:val="000000" w:themeColor="text1"/>
          <w:sz w:val="24"/>
          <w:szCs w:val="24"/>
        </w:rPr>
        <w:t>，再进入正常的申请审批程序。</w:t>
      </w:r>
    </w:p>
    <w:p>
      <w:pPr>
        <w:keepNext w:val="0"/>
        <w:keepLines w:val="0"/>
        <w:pageBreakBefore w:val="0"/>
        <w:kinsoku/>
        <w:wordWrap/>
        <w:overflowPunct/>
        <w:topLinePunct w:val="0"/>
        <w:autoSpaceDE/>
        <w:autoSpaceDN/>
        <w:bidi w:val="0"/>
        <w:adjustRightInd/>
        <w:snapToGrid/>
        <w:spacing w:line="360" w:lineRule="exact"/>
        <w:ind w:firstLine="422"/>
        <w:textAlignment w:val="auto"/>
        <w:outlineLvl w:val="9"/>
        <w:rPr>
          <w:color w:val="000000" w:themeColor="text1"/>
          <w:sz w:val="24"/>
          <w:szCs w:val="24"/>
        </w:rPr>
      </w:pPr>
      <w:r>
        <w:rPr>
          <w:rFonts w:hint="eastAsia" w:ascii="Arial" w:hAnsi="Arial" w:cs="Arial"/>
          <w:color w:val="000000" w:themeColor="text1"/>
          <w:sz w:val="24"/>
          <w:szCs w:val="24"/>
        </w:rPr>
        <w:t>（三）各单位对申请进修人员名单进行初审、排序，形成本单位的《</w:t>
      </w:r>
      <w:r>
        <w:rPr>
          <w:rFonts w:ascii="Arial" w:hAnsi="Arial" w:cs="Arial"/>
          <w:color w:val="000000" w:themeColor="text1"/>
          <w:sz w:val="24"/>
          <w:szCs w:val="24"/>
        </w:rPr>
        <w:t>201</w:t>
      </w:r>
      <w:r>
        <w:rPr>
          <w:rFonts w:hint="eastAsia" w:ascii="Arial" w:hAnsi="Arial" w:cs="Arial"/>
          <w:color w:val="000000" w:themeColor="text1"/>
          <w:sz w:val="24"/>
          <w:szCs w:val="24"/>
          <w:lang w:val="en-US" w:eastAsia="zh-CN"/>
        </w:rPr>
        <w:t>9</w:t>
      </w:r>
      <w:r>
        <w:rPr>
          <w:rFonts w:hint="eastAsia" w:ascii="Arial" w:hAnsi="Arial" w:cs="Arial"/>
          <w:color w:val="000000" w:themeColor="text1"/>
          <w:sz w:val="24"/>
          <w:szCs w:val="24"/>
        </w:rPr>
        <w:t>年度教职工国（境）内外进修计划汇总表》，并在本单位内公示</w:t>
      </w:r>
      <w:r>
        <w:rPr>
          <w:rFonts w:ascii="Arial" w:hAnsi="Arial" w:cs="Arial"/>
          <w:color w:val="000000" w:themeColor="text1"/>
          <w:sz w:val="24"/>
          <w:szCs w:val="24"/>
        </w:rPr>
        <w:t>3</w:t>
      </w:r>
      <w:r>
        <w:rPr>
          <w:rFonts w:hint="eastAsia" w:ascii="Arial" w:hAnsi="Arial" w:cs="Arial"/>
          <w:color w:val="000000" w:themeColor="text1"/>
          <w:sz w:val="24"/>
          <w:szCs w:val="24"/>
        </w:rPr>
        <w:t>天，无异议后将相关材料及《公示情况报告》</w:t>
      </w:r>
      <w:r>
        <w:rPr>
          <w:rFonts w:hint="eastAsia" w:ascii="Arial" w:hAnsi="Arial" w:cs="Arial"/>
          <w:color w:val="000000" w:themeColor="text1"/>
          <w:sz w:val="24"/>
          <w:szCs w:val="24"/>
          <w:lang w:eastAsia="zh-CN"/>
        </w:rPr>
        <w:t>（</w:t>
      </w:r>
      <w:r>
        <w:rPr>
          <w:rFonts w:hint="eastAsia" w:ascii="Arial" w:hAnsi="Arial" w:cs="Arial"/>
          <w:color w:val="000000" w:themeColor="text1"/>
          <w:sz w:val="24"/>
          <w:szCs w:val="24"/>
          <w:lang w:val="en-US" w:eastAsia="zh-CN"/>
        </w:rPr>
        <w:t>负责人签字、单位盖章</w:t>
      </w:r>
      <w:r>
        <w:rPr>
          <w:rFonts w:hint="eastAsia" w:ascii="Arial" w:hAnsi="Arial" w:cs="Arial"/>
          <w:color w:val="000000" w:themeColor="text1"/>
          <w:sz w:val="24"/>
          <w:szCs w:val="24"/>
          <w:lang w:eastAsia="zh-CN"/>
        </w:rPr>
        <w:t>）</w:t>
      </w:r>
      <w:r>
        <w:rPr>
          <w:rFonts w:hint="eastAsia" w:ascii="Arial" w:hAnsi="Arial" w:cs="Arial"/>
          <w:color w:val="000000" w:themeColor="text1"/>
          <w:sz w:val="24"/>
          <w:szCs w:val="24"/>
        </w:rPr>
        <w:t>统一报送人事处。</w:t>
      </w:r>
    </w:p>
    <w:p>
      <w:pPr>
        <w:keepNext w:val="0"/>
        <w:keepLines w:val="0"/>
        <w:pageBreakBefore w:val="0"/>
        <w:kinsoku/>
        <w:wordWrap/>
        <w:overflowPunct/>
        <w:topLinePunct w:val="0"/>
        <w:autoSpaceDE/>
        <w:autoSpaceDN/>
        <w:bidi w:val="0"/>
        <w:adjustRightInd/>
        <w:snapToGrid/>
        <w:spacing w:line="360" w:lineRule="exact"/>
        <w:ind w:firstLine="422"/>
        <w:textAlignment w:val="auto"/>
        <w:outlineLvl w:val="9"/>
        <w:rPr>
          <w:color w:val="000000" w:themeColor="text1"/>
          <w:sz w:val="24"/>
          <w:szCs w:val="24"/>
        </w:rPr>
      </w:pPr>
      <w:r>
        <w:rPr>
          <w:rFonts w:hint="eastAsia" w:ascii="Arial" w:hAnsi="Arial" w:cs="Arial"/>
          <w:color w:val="000000" w:themeColor="text1"/>
          <w:sz w:val="24"/>
          <w:szCs w:val="24"/>
        </w:rPr>
        <w:t>（四）人事处汇总审核各单位申报计划，提出审核意见，报</w:t>
      </w:r>
      <w:r>
        <w:rPr>
          <w:rFonts w:hint="eastAsia" w:ascii="Arial" w:hAnsi="Arial" w:cs="Arial"/>
          <w:color w:val="000000" w:themeColor="text1"/>
          <w:sz w:val="24"/>
          <w:szCs w:val="24"/>
          <w:highlight w:val="none"/>
        </w:rPr>
        <w:t>校长办公会议</w:t>
      </w:r>
      <w:r>
        <w:rPr>
          <w:rFonts w:hint="eastAsia" w:ascii="Arial" w:hAnsi="Arial" w:cs="Arial"/>
          <w:color w:val="000000" w:themeColor="text1"/>
          <w:sz w:val="24"/>
          <w:szCs w:val="24"/>
        </w:rPr>
        <w:t>审定后发文备案。</w:t>
      </w:r>
    </w:p>
    <w:p>
      <w:pPr>
        <w:keepNext w:val="0"/>
        <w:keepLines w:val="0"/>
        <w:pageBreakBefore w:val="0"/>
        <w:kinsoku/>
        <w:wordWrap/>
        <w:overflowPunct/>
        <w:topLinePunct w:val="0"/>
        <w:autoSpaceDE/>
        <w:autoSpaceDN/>
        <w:bidi w:val="0"/>
        <w:adjustRightInd/>
        <w:snapToGrid/>
        <w:spacing w:line="400" w:lineRule="exact"/>
        <w:ind w:firstLine="472" w:firstLineChars="196"/>
        <w:jc w:val="left"/>
        <w:textAlignment w:val="auto"/>
        <w:outlineLvl w:val="9"/>
        <w:rPr>
          <w:rFonts w:hint="eastAsia" w:ascii="Arial" w:hAnsi="Arial" w:cs="Arial"/>
          <w:b/>
          <w:color w:val="000000" w:themeColor="text1"/>
          <w:sz w:val="24"/>
          <w:szCs w:val="24"/>
        </w:rPr>
      </w:pPr>
      <w:r>
        <w:rPr>
          <w:rFonts w:hint="eastAsia" w:ascii="Arial" w:hAnsi="Arial" w:cs="Arial"/>
          <w:b/>
          <w:color w:val="000000" w:themeColor="text1"/>
          <w:sz w:val="24"/>
          <w:szCs w:val="24"/>
        </w:rPr>
        <w:t>四、进修计划申报要求</w:t>
      </w:r>
    </w:p>
    <w:p>
      <w:pPr>
        <w:keepNext w:val="0"/>
        <w:keepLines w:val="0"/>
        <w:pageBreakBefore w:val="0"/>
        <w:kinsoku/>
        <w:wordWrap/>
        <w:overflowPunct/>
        <w:topLinePunct w:val="0"/>
        <w:autoSpaceDE/>
        <w:autoSpaceDN/>
        <w:bidi w:val="0"/>
        <w:adjustRightInd/>
        <w:snapToGrid/>
        <w:spacing w:line="40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（一）各单位应充分结合队伍现状和学科建设需要，有重点、有步骤地安排教师参加相应类型的进修，确保教师队伍学历层次与整体教学科研水平逐年提高。</w:t>
      </w:r>
    </w:p>
    <w:p>
      <w:pPr>
        <w:keepNext w:val="0"/>
        <w:keepLines w:val="0"/>
        <w:pageBreakBefore w:val="0"/>
        <w:kinsoku/>
        <w:wordWrap/>
        <w:overflowPunct/>
        <w:topLinePunct w:val="0"/>
        <w:autoSpaceDE/>
        <w:autoSpaceDN/>
        <w:bidi w:val="0"/>
        <w:adjustRightInd/>
        <w:snapToGrid/>
        <w:spacing w:line="40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二）各单位应根据学科特点与发展需要，确保学科专业发展以及师资队伍建设需求与教师个人进修需求的统一，在不影响所在单位正常工作的前提下，统筹规划各类型的进修人数。进修人员的岗位工作由所在单位或部门内部进行合理安排落实，在进修人员进修期间学校一般不另增进人计划。</w:t>
      </w:r>
    </w:p>
    <w:p>
      <w:pPr>
        <w:keepNext w:val="0"/>
        <w:keepLines w:val="0"/>
        <w:pageBreakBefore w:val="0"/>
        <w:kinsoku/>
        <w:wordWrap/>
        <w:overflowPunct/>
        <w:topLinePunct w:val="0"/>
        <w:autoSpaceDE/>
        <w:autoSpaceDN/>
        <w:bidi w:val="0"/>
        <w:adjustRightInd/>
        <w:snapToGrid/>
        <w:spacing w:line="40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三）各单位应严格把握教职工进修质量，国（境）外访学鼓励教师积极申请国家留学基金项目和省地方合作项目资助进修。学校将在本次列入国（境）外访学计划的人员中推荐部分教师率先申请参加国家、省公派进修项目的竞争选拔。</w:t>
      </w:r>
    </w:p>
    <w:p>
      <w:pPr>
        <w:keepNext w:val="0"/>
        <w:keepLines w:val="0"/>
        <w:pageBreakBefore w:val="0"/>
        <w:kinsoku/>
        <w:wordWrap/>
        <w:overflowPunct/>
        <w:topLinePunct w:val="0"/>
        <w:autoSpaceDE/>
        <w:autoSpaceDN/>
        <w:bidi w:val="0"/>
        <w:adjustRightInd/>
        <w:snapToGrid/>
        <w:spacing w:line="40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四）教师本人要提前做好进修相关规划。未列入计划人员学校原则上不同意学历（学位）进修。从2016年起，国家（省）公派出国访学有效派出期限为1年（例如：国家公派2016年12月5日上报，2017年4月5日批准发文，必须在</w:t>
      </w:r>
      <w:r>
        <w:rPr>
          <w:rFonts w:hint="eastAsia" w:ascii="Arial" w:hAnsi="Arial" w:cs="Arial"/>
          <w:color w:val="000000" w:themeColor="text1"/>
          <w:sz w:val="24"/>
          <w:szCs w:val="24"/>
          <w:highlight w:val="none"/>
        </w:rPr>
        <w:t>2017年12月31日前派出</w:t>
      </w:r>
      <w:r>
        <w:rPr>
          <w:rFonts w:hint="eastAsia" w:ascii="Arial" w:hAnsi="Arial" w:cs="Arial"/>
          <w:color w:val="000000" w:themeColor="text1"/>
          <w:sz w:val="24"/>
          <w:szCs w:val="24"/>
        </w:rPr>
        <w:t>；省公派（地方合作项目）2017年4月5日上报，2017年8月5日批准发文，必须在2018年9月1日前派出），因此教师必须提前规划出国外语培训事宜。未列入当年教师出国外语培训计划的教师自行参加的外语培训，相关费用自理。</w:t>
      </w:r>
    </w:p>
    <w:p>
      <w:pPr>
        <w:keepNext w:val="0"/>
        <w:keepLines w:val="0"/>
        <w:pageBreakBefore w:val="0"/>
        <w:kinsoku/>
        <w:wordWrap/>
        <w:overflowPunct/>
        <w:topLinePunct w:val="0"/>
        <w:autoSpaceDE/>
        <w:autoSpaceDN/>
        <w:bidi w:val="0"/>
        <w:adjustRightInd/>
        <w:snapToGrid/>
        <w:spacing w:line="400" w:lineRule="exact"/>
        <w:ind w:firstLine="472" w:firstLineChars="196"/>
        <w:jc w:val="left"/>
        <w:textAlignment w:val="auto"/>
        <w:outlineLvl w:val="9"/>
        <w:rPr>
          <w:rFonts w:hint="eastAsia" w:ascii="Arial" w:hAnsi="Arial" w:cs="Arial"/>
          <w:b/>
          <w:color w:val="000000" w:themeColor="text1"/>
          <w:sz w:val="24"/>
          <w:szCs w:val="24"/>
        </w:rPr>
      </w:pPr>
      <w:r>
        <w:rPr>
          <w:rFonts w:hint="eastAsia" w:ascii="Arial" w:hAnsi="Arial" w:cs="Arial"/>
          <w:b/>
          <w:color w:val="000000" w:themeColor="text1"/>
          <w:sz w:val="24"/>
          <w:szCs w:val="24"/>
        </w:rPr>
        <w:t>五、申报时间与材料</w:t>
      </w:r>
    </w:p>
    <w:p>
      <w:pPr>
        <w:keepNext w:val="0"/>
        <w:keepLines w:val="0"/>
        <w:pageBreakBefore w:val="0"/>
        <w:kinsoku/>
        <w:wordWrap/>
        <w:overflowPunct/>
        <w:topLinePunct w:val="0"/>
        <w:autoSpaceDE/>
        <w:autoSpaceDN/>
        <w:bidi w:val="0"/>
        <w:adjustRightInd/>
        <w:snapToGrid/>
        <w:spacing w:line="400" w:lineRule="exact"/>
        <w:ind w:firstLine="360" w:firstLineChars="150"/>
        <w:textAlignment w:val="auto"/>
        <w:outlineLvl w:val="9"/>
        <w:rPr>
          <w:rFonts w:hint="eastAsia" w:ascii="Arial" w:hAnsi="Arial" w:cs="Arial"/>
          <w:color w:val="000000" w:themeColor="text1"/>
          <w:sz w:val="24"/>
          <w:szCs w:val="24"/>
        </w:rPr>
      </w:pPr>
      <w:r>
        <w:rPr>
          <w:rFonts w:hint="eastAsia" w:ascii="Arial" w:hAnsi="Arial" w:cs="Arial"/>
          <w:color w:val="000000" w:themeColor="text1"/>
          <w:sz w:val="24"/>
          <w:szCs w:val="24"/>
        </w:rPr>
        <w:t>请各单位于</w:t>
      </w:r>
      <w:r>
        <w:rPr>
          <w:rFonts w:hint="eastAsia" w:ascii="Arial" w:hAnsi="Arial" w:cs="Arial"/>
          <w:color w:val="000000" w:themeColor="text1"/>
          <w:sz w:val="24"/>
          <w:szCs w:val="24"/>
          <w:lang w:val="en-US" w:eastAsia="zh-CN"/>
        </w:rPr>
        <w:t>11</w:t>
      </w:r>
      <w:r>
        <w:rPr>
          <w:rFonts w:hint="eastAsia" w:ascii="Arial" w:hAnsi="Arial" w:cs="Arial"/>
          <w:color w:val="000000" w:themeColor="text1"/>
          <w:sz w:val="24"/>
          <w:szCs w:val="24"/>
        </w:rPr>
        <w:t>月</w:t>
      </w:r>
      <w:r>
        <w:rPr>
          <w:rFonts w:hint="eastAsia" w:ascii="Arial" w:hAnsi="Arial" w:cs="Arial"/>
          <w:color w:val="000000" w:themeColor="text1"/>
          <w:sz w:val="24"/>
          <w:szCs w:val="24"/>
          <w:lang w:val="en-US" w:eastAsia="zh-CN"/>
        </w:rPr>
        <w:t>16</w:t>
      </w:r>
      <w:r>
        <w:rPr>
          <w:rFonts w:hint="eastAsia" w:ascii="Arial" w:hAnsi="Arial" w:cs="Arial"/>
          <w:color w:val="000000" w:themeColor="text1"/>
          <w:sz w:val="24"/>
          <w:szCs w:val="24"/>
        </w:rPr>
        <w:t>日前将本单位《湖州师范学院在职教职工国（境）内外进修计划申请表》、《201</w:t>
      </w:r>
      <w:r>
        <w:rPr>
          <w:rFonts w:hint="eastAsia" w:ascii="Arial" w:hAnsi="Arial" w:cs="Arial"/>
          <w:color w:val="000000" w:themeColor="text1"/>
          <w:sz w:val="24"/>
          <w:szCs w:val="24"/>
          <w:lang w:val="en-US" w:eastAsia="zh-CN"/>
        </w:rPr>
        <w:t>9</w:t>
      </w:r>
      <w:r>
        <w:rPr>
          <w:rFonts w:hint="eastAsia" w:ascii="Arial" w:hAnsi="Arial" w:cs="Arial"/>
          <w:color w:val="000000" w:themeColor="text1"/>
          <w:sz w:val="24"/>
          <w:szCs w:val="24"/>
        </w:rPr>
        <w:t>年度教职工国（境）内外进修计划汇总表》、《公示情况报告》（其中申请表一式2份，正反打印，其他材料纸质稿1份）报送人事处427室，汇总表电子稿发送至</w:t>
      </w:r>
      <w:r>
        <w:rPr>
          <w:rFonts w:hint="eastAsia" w:ascii="Arial" w:hAnsi="Arial" w:cs="Arial"/>
          <w:color w:val="000000" w:themeColor="text1"/>
          <w:sz w:val="24"/>
          <w:szCs w:val="24"/>
          <w:lang w:val="en-US" w:eastAsia="zh-CN"/>
        </w:rPr>
        <w:t>02439</w:t>
      </w:r>
      <w:r>
        <w:rPr>
          <w:rFonts w:hint="eastAsia" w:ascii="Arial" w:hAnsi="Arial" w:cs="Arial"/>
          <w:color w:val="000000" w:themeColor="text1"/>
          <w:sz w:val="24"/>
          <w:szCs w:val="24"/>
        </w:rPr>
        <w:t>@zjhu.edu.cn。逾期不予受理。</w:t>
      </w:r>
    </w:p>
    <w:p>
      <w:pPr>
        <w:keepNext w:val="0"/>
        <w:keepLines w:val="0"/>
        <w:pageBreakBefore w:val="0"/>
        <w:kinsoku/>
        <w:wordWrap/>
        <w:overflowPunct/>
        <w:topLinePunct w:val="0"/>
        <w:autoSpaceDE/>
        <w:autoSpaceDN/>
        <w:bidi w:val="0"/>
        <w:adjustRightInd/>
        <w:snapToGrid/>
        <w:spacing w:line="400" w:lineRule="exact"/>
        <w:ind w:firstLine="422"/>
        <w:textAlignment w:val="auto"/>
        <w:outlineLvl w:val="9"/>
        <w:rPr>
          <w:color w:val="000000" w:themeColor="text1"/>
          <w:sz w:val="24"/>
          <w:szCs w:val="24"/>
        </w:rPr>
      </w:pPr>
      <w:r>
        <w:rPr>
          <w:rFonts w:hint="eastAsia" w:ascii="Arial" w:hAnsi="Arial" w:cs="Arial"/>
          <w:color w:val="000000" w:themeColor="text1"/>
          <w:sz w:val="24"/>
          <w:szCs w:val="24"/>
        </w:rPr>
        <w:t>联系人：</w:t>
      </w:r>
      <w:r>
        <w:rPr>
          <w:rFonts w:hint="eastAsia" w:ascii="Arial" w:hAnsi="Arial" w:cs="Arial"/>
          <w:color w:val="000000" w:themeColor="text1"/>
          <w:sz w:val="24"/>
          <w:szCs w:val="24"/>
          <w:lang w:val="en-US" w:eastAsia="zh-CN"/>
        </w:rPr>
        <w:t>蒋汉伟</w:t>
      </w:r>
      <w:r>
        <w:rPr>
          <w:rFonts w:hint="eastAsia" w:ascii="Arial" w:hAnsi="Arial" w:cs="Arial"/>
          <w:color w:val="000000" w:themeColor="text1"/>
          <w:sz w:val="24"/>
          <w:szCs w:val="24"/>
        </w:rPr>
        <w:t>，电话：</w:t>
      </w:r>
      <w:r>
        <w:rPr>
          <w:rFonts w:ascii="Arial" w:hAnsi="Arial" w:cs="Arial"/>
          <w:color w:val="000000" w:themeColor="text1"/>
          <w:sz w:val="24"/>
          <w:szCs w:val="24"/>
        </w:rPr>
        <w:t>232</w:t>
      </w:r>
      <w:r>
        <w:rPr>
          <w:rFonts w:hint="eastAsia" w:ascii="Arial" w:hAnsi="Arial" w:cs="Arial"/>
          <w:color w:val="000000" w:themeColor="text1"/>
          <w:sz w:val="24"/>
          <w:szCs w:val="24"/>
          <w:lang w:val="en-US" w:eastAsia="zh-CN"/>
        </w:rPr>
        <w:t>2043</w:t>
      </w:r>
      <w:r>
        <w:rPr>
          <w:rFonts w:hint="eastAsia" w:ascii="Arial" w:hAnsi="Arial" w:cs="Arial"/>
          <w:color w:val="000000" w:themeColor="text1"/>
          <w:sz w:val="24"/>
          <w:szCs w:val="24"/>
        </w:rPr>
        <w:t>，电子邮件：</w:t>
      </w:r>
      <w:r>
        <w:rPr>
          <w:rFonts w:hint="eastAsia" w:ascii="Arial" w:hAnsi="Arial" w:cs="Arial"/>
          <w:color w:val="000000" w:themeColor="text1"/>
          <w:sz w:val="24"/>
          <w:szCs w:val="24"/>
          <w:lang w:val="en-US" w:eastAsia="zh-CN"/>
        </w:rPr>
        <w:t>02439</w:t>
      </w:r>
      <w:r>
        <w:rPr>
          <w:rFonts w:ascii="Arial" w:hAnsi="Arial" w:cs="Arial"/>
          <w:color w:val="000000" w:themeColor="text1"/>
          <w:sz w:val="24"/>
          <w:szCs w:val="24"/>
        </w:rPr>
        <w:t>@zjhu.edu.cn</w:t>
      </w:r>
      <w:r>
        <w:rPr>
          <w:rFonts w:hint="eastAsia" w:ascii="Arial" w:hAnsi="Arial" w:cs="Arial"/>
          <w:color w:val="000000" w:themeColor="text1"/>
          <w:sz w:val="24"/>
          <w:szCs w:val="24"/>
        </w:rPr>
        <w:t>。</w:t>
      </w:r>
    </w:p>
    <w:p>
      <w:pPr>
        <w:keepNext w:val="0"/>
        <w:keepLines w:val="0"/>
        <w:pageBreakBefore w:val="0"/>
        <w:kinsoku/>
        <w:wordWrap/>
        <w:overflowPunct/>
        <w:topLinePunct w:val="0"/>
        <w:autoSpaceDE/>
        <w:autoSpaceDN/>
        <w:bidi w:val="0"/>
        <w:adjustRightInd/>
        <w:snapToGrid/>
        <w:spacing w:line="400" w:lineRule="exact"/>
        <w:ind w:firstLine="422"/>
        <w:textAlignment w:val="auto"/>
        <w:outlineLvl w:val="9"/>
        <w:rPr>
          <w:color w:val="000000" w:themeColor="text1"/>
          <w:sz w:val="24"/>
          <w:szCs w:val="24"/>
        </w:rPr>
      </w:pPr>
      <w:r>
        <w:rPr>
          <w:rFonts w:hint="eastAsia"/>
          <w:color w:val="000000" w:themeColor="text1"/>
          <w:sz w:val="24"/>
          <w:szCs w:val="24"/>
        </w:rPr>
        <w:t>附件：1. 湖州师范学院在职教师进修计划申请表</w:t>
      </w:r>
    </w:p>
    <w:p>
      <w:pPr>
        <w:keepNext w:val="0"/>
        <w:keepLines w:val="0"/>
        <w:pageBreakBefore w:val="0"/>
        <w:kinsoku/>
        <w:wordWrap/>
        <w:overflowPunct/>
        <w:topLinePunct w:val="0"/>
        <w:autoSpaceDE/>
        <w:autoSpaceDN/>
        <w:bidi w:val="0"/>
        <w:adjustRightInd/>
        <w:snapToGrid/>
        <w:spacing w:line="400" w:lineRule="exact"/>
        <w:ind w:firstLine="422"/>
        <w:textAlignment w:val="auto"/>
        <w:outlineLvl w:val="9"/>
        <w:rPr>
          <w:color w:val="000000" w:themeColor="text1"/>
          <w:sz w:val="24"/>
          <w:szCs w:val="24"/>
        </w:rPr>
      </w:pPr>
      <w:r>
        <w:rPr>
          <w:rFonts w:hint="eastAsia"/>
          <w:color w:val="000000" w:themeColor="text1"/>
          <w:sz w:val="24"/>
          <w:szCs w:val="24"/>
        </w:rPr>
        <w:t>2. 201</w:t>
      </w:r>
      <w:r>
        <w:rPr>
          <w:rFonts w:hint="eastAsia"/>
          <w:color w:val="000000" w:themeColor="text1"/>
          <w:sz w:val="24"/>
          <w:szCs w:val="24"/>
          <w:lang w:val="en-US" w:eastAsia="zh-CN"/>
        </w:rPr>
        <w:t>9</w:t>
      </w:r>
      <w:r>
        <w:rPr>
          <w:rFonts w:hint="eastAsia"/>
          <w:color w:val="000000" w:themeColor="text1"/>
          <w:sz w:val="24"/>
          <w:szCs w:val="24"/>
        </w:rPr>
        <w:t>年度教职工进修计划汇总表</w:t>
      </w:r>
    </w:p>
    <w:p>
      <w:pPr>
        <w:keepNext w:val="0"/>
        <w:keepLines w:val="0"/>
        <w:pageBreakBefore w:val="0"/>
        <w:kinsoku/>
        <w:wordWrap/>
        <w:overflowPunct/>
        <w:topLinePunct w:val="0"/>
        <w:autoSpaceDE/>
        <w:autoSpaceDN/>
        <w:bidi w:val="0"/>
        <w:adjustRightInd/>
        <w:snapToGrid/>
        <w:spacing w:line="400" w:lineRule="exact"/>
        <w:ind w:firstLine="422"/>
        <w:textAlignment w:val="auto"/>
        <w:outlineLvl w:val="9"/>
        <w:rPr>
          <w:color w:val="000000" w:themeColor="text1"/>
          <w:sz w:val="24"/>
          <w:szCs w:val="24"/>
        </w:rPr>
      </w:pPr>
      <w:r>
        <w:rPr>
          <w:rFonts w:hint="eastAsia"/>
          <w:color w:val="000000" w:themeColor="text1"/>
          <w:sz w:val="24"/>
          <w:szCs w:val="24"/>
        </w:rPr>
        <w:t>3.湖州师范学院外语水平合格标准</w:t>
      </w:r>
    </w:p>
    <w:p>
      <w:pPr>
        <w:keepNext w:val="0"/>
        <w:keepLines w:val="0"/>
        <w:pageBreakBefore w:val="0"/>
        <w:kinsoku/>
        <w:wordWrap/>
        <w:overflowPunct/>
        <w:topLinePunct w:val="0"/>
        <w:autoSpaceDE/>
        <w:autoSpaceDN/>
        <w:bidi w:val="0"/>
        <w:adjustRightInd/>
        <w:snapToGrid/>
        <w:spacing w:line="400" w:lineRule="exact"/>
        <w:ind w:firstLine="422"/>
        <w:textAlignment w:val="auto"/>
        <w:outlineLvl w:val="9"/>
        <w:rPr>
          <w:color w:val="000000" w:themeColor="text1"/>
          <w:sz w:val="24"/>
          <w:szCs w:val="24"/>
        </w:rPr>
      </w:pPr>
      <w:r>
        <w:rPr>
          <w:rFonts w:hint="eastAsia"/>
          <w:color w:val="000000" w:themeColor="text1"/>
          <w:sz w:val="24"/>
          <w:szCs w:val="24"/>
        </w:rPr>
        <w:t xml:space="preserve">                                      人事处  学科规划与建设处</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firstLine="5940" w:firstLineChars="2475"/>
        <w:jc w:val="left"/>
        <w:textAlignment w:val="auto"/>
        <w:outlineLvl w:val="9"/>
      </w:pPr>
      <w:r>
        <w:rPr>
          <w:rFonts w:ascii="Calibri" w:hAnsi="Calibri" w:eastAsia="宋体" w:cs="Times New Roman"/>
          <w:color w:val="000000"/>
          <w:kern w:val="2"/>
          <w:sz w:val="24"/>
          <w:szCs w:val="24"/>
          <w:lang w:val="en-US" w:eastAsia="zh-CN" w:bidi="ar"/>
        </w:rPr>
        <w:t>201</w:t>
      </w:r>
      <w:r>
        <w:rPr>
          <w:rFonts w:hint="eastAsia" w:ascii="Calibri" w:hAnsi="Calibri" w:eastAsia="宋体" w:cs="Times New Roman"/>
          <w:color w:val="000000"/>
          <w:kern w:val="2"/>
          <w:sz w:val="24"/>
          <w:szCs w:val="24"/>
          <w:lang w:val="en-US" w:eastAsia="zh-CN" w:bidi="ar"/>
        </w:rPr>
        <w:t>8</w:t>
      </w:r>
      <w:r>
        <w:rPr>
          <w:rFonts w:ascii="Calibri" w:hAnsi="Calibri" w:eastAsia="宋体" w:cs="Times New Roman"/>
          <w:color w:val="000000"/>
          <w:kern w:val="2"/>
          <w:sz w:val="24"/>
          <w:szCs w:val="24"/>
          <w:lang w:val="en-US" w:eastAsia="zh-CN" w:bidi="ar"/>
        </w:rPr>
        <w:t>年</w:t>
      </w:r>
      <w:r>
        <w:rPr>
          <w:rFonts w:hint="eastAsia" w:ascii="Calibri" w:hAnsi="Calibri" w:eastAsia="宋体" w:cs="Times New Roman"/>
          <w:color w:val="000000"/>
          <w:kern w:val="2"/>
          <w:sz w:val="24"/>
          <w:szCs w:val="24"/>
          <w:lang w:val="en-US" w:eastAsia="zh-CN" w:bidi="ar"/>
        </w:rPr>
        <w:t>11月9</w:t>
      </w:r>
      <w:bookmarkStart w:id="0" w:name="_GoBack"/>
      <w:bookmarkEnd w:id="0"/>
      <w:r>
        <w:rPr>
          <w:rFonts w:hint="eastAsia" w:ascii="Calibri" w:hAnsi="Calibri" w:eastAsia="宋体" w:cs="Times New Roman"/>
          <w:color w:val="000000"/>
          <w:kern w:val="2"/>
          <w:sz w:val="24"/>
          <w:szCs w:val="24"/>
          <w:lang w:val="en-US" w:eastAsia="zh-CN" w:bidi="ar"/>
        </w:rPr>
        <w:t>日</w:t>
      </w:r>
    </w:p>
    <w:p>
      <w:pPr>
        <w:spacing w:line="400" w:lineRule="exact"/>
        <w:ind w:firstLine="5940" w:firstLineChars="2475"/>
        <w:rPr>
          <w:color w:val="000000" w:themeColor="text1"/>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A7D51"/>
    <w:rsid w:val="00001E57"/>
    <w:rsid w:val="0000411F"/>
    <w:rsid w:val="00026EBC"/>
    <w:rsid w:val="00041CC3"/>
    <w:rsid w:val="00050A13"/>
    <w:rsid w:val="00053C39"/>
    <w:rsid w:val="000614C8"/>
    <w:rsid w:val="00081DC8"/>
    <w:rsid w:val="000A32B6"/>
    <w:rsid w:val="000A3F5B"/>
    <w:rsid w:val="000D7BEA"/>
    <w:rsid w:val="000E2999"/>
    <w:rsid w:val="000F2982"/>
    <w:rsid w:val="000F3216"/>
    <w:rsid w:val="000F5D94"/>
    <w:rsid w:val="00102434"/>
    <w:rsid w:val="00110C85"/>
    <w:rsid w:val="00111AC9"/>
    <w:rsid w:val="00133A98"/>
    <w:rsid w:val="001555A6"/>
    <w:rsid w:val="0015716A"/>
    <w:rsid w:val="00186D10"/>
    <w:rsid w:val="001933EF"/>
    <w:rsid w:val="001A71B4"/>
    <w:rsid w:val="001B3477"/>
    <w:rsid w:val="001B4478"/>
    <w:rsid w:val="001E227A"/>
    <w:rsid w:val="00206DF1"/>
    <w:rsid w:val="0021171A"/>
    <w:rsid w:val="00217DDC"/>
    <w:rsid w:val="00246EB7"/>
    <w:rsid w:val="0028139D"/>
    <w:rsid w:val="00305110"/>
    <w:rsid w:val="0034035A"/>
    <w:rsid w:val="0035664C"/>
    <w:rsid w:val="00370F4B"/>
    <w:rsid w:val="0039190F"/>
    <w:rsid w:val="003D7F8B"/>
    <w:rsid w:val="003E25BA"/>
    <w:rsid w:val="003E7A5A"/>
    <w:rsid w:val="00401F54"/>
    <w:rsid w:val="00435948"/>
    <w:rsid w:val="00450E26"/>
    <w:rsid w:val="0045623C"/>
    <w:rsid w:val="004A405C"/>
    <w:rsid w:val="004A7857"/>
    <w:rsid w:val="004C63E9"/>
    <w:rsid w:val="004D47BF"/>
    <w:rsid w:val="004F2516"/>
    <w:rsid w:val="004F577B"/>
    <w:rsid w:val="004F58D3"/>
    <w:rsid w:val="00585D5B"/>
    <w:rsid w:val="005D451B"/>
    <w:rsid w:val="005E4ED1"/>
    <w:rsid w:val="00621DC4"/>
    <w:rsid w:val="00625893"/>
    <w:rsid w:val="00631C55"/>
    <w:rsid w:val="006726BC"/>
    <w:rsid w:val="0069360E"/>
    <w:rsid w:val="006A4AB6"/>
    <w:rsid w:val="0071317B"/>
    <w:rsid w:val="00716127"/>
    <w:rsid w:val="00730A4F"/>
    <w:rsid w:val="007A7809"/>
    <w:rsid w:val="007B5A34"/>
    <w:rsid w:val="007C1F2B"/>
    <w:rsid w:val="007E1EDE"/>
    <w:rsid w:val="007E4B6D"/>
    <w:rsid w:val="007E68FD"/>
    <w:rsid w:val="00817609"/>
    <w:rsid w:val="00821D29"/>
    <w:rsid w:val="00823193"/>
    <w:rsid w:val="00852F61"/>
    <w:rsid w:val="00864A7E"/>
    <w:rsid w:val="008922AB"/>
    <w:rsid w:val="008A602A"/>
    <w:rsid w:val="008B6BA8"/>
    <w:rsid w:val="008F40B4"/>
    <w:rsid w:val="008F475C"/>
    <w:rsid w:val="00903517"/>
    <w:rsid w:val="00905DC2"/>
    <w:rsid w:val="00942029"/>
    <w:rsid w:val="009433AA"/>
    <w:rsid w:val="00951A48"/>
    <w:rsid w:val="00975968"/>
    <w:rsid w:val="0099353E"/>
    <w:rsid w:val="009B074B"/>
    <w:rsid w:val="009C3175"/>
    <w:rsid w:val="009D6CC0"/>
    <w:rsid w:val="00A15677"/>
    <w:rsid w:val="00A15723"/>
    <w:rsid w:val="00A35198"/>
    <w:rsid w:val="00A41CF5"/>
    <w:rsid w:val="00A45133"/>
    <w:rsid w:val="00A53255"/>
    <w:rsid w:val="00A566AA"/>
    <w:rsid w:val="00A65617"/>
    <w:rsid w:val="00AC7B28"/>
    <w:rsid w:val="00B07C3D"/>
    <w:rsid w:val="00B14B3B"/>
    <w:rsid w:val="00B44478"/>
    <w:rsid w:val="00B607EC"/>
    <w:rsid w:val="00B81638"/>
    <w:rsid w:val="00B83A20"/>
    <w:rsid w:val="00BF26F5"/>
    <w:rsid w:val="00C06586"/>
    <w:rsid w:val="00C441EF"/>
    <w:rsid w:val="00C8683F"/>
    <w:rsid w:val="00CB6802"/>
    <w:rsid w:val="00CC12A1"/>
    <w:rsid w:val="00CD370E"/>
    <w:rsid w:val="00CE4770"/>
    <w:rsid w:val="00D06835"/>
    <w:rsid w:val="00D14C6F"/>
    <w:rsid w:val="00D3661A"/>
    <w:rsid w:val="00D862C2"/>
    <w:rsid w:val="00D86CBF"/>
    <w:rsid w:val="00DC04FE"/>
    <w:rsid w:val="00EB2543"/>
    <w:rsid w:val="00EE5292"/>
    <w:rsid w:val="00F04769"/>
    <w:rsid w:val="00F418D7"/>
    <w:rsid w:val="00F4563A"/>
    <w:rsid w:val="00FA7D51"/>
    <w:rsid w:val="00FC55B3"/>
    <w:rsid w:val="00FF7787"/>
    <w:rsid w:val="03714102"/>
    <w:rsid w:val="07C730D5"/>
    <w:rsid w:val="09FA1960"/>
    <w:rsid w:val="0D4000BC"/>
    <w:rsid w:val="11BB59CC"/>
    <w:rsid w:val="147502CC"/>
    <w:rsid w:val="192E7F1C"/>
    <w:rsid w:val="1A2B43E5"/>
    <w:rsid w:val="240B47FA"/>
    <w:rsid w:val="2AE34BB8"/>
    <w:rsid w:val="2CE96954"/>
    <w:rsid w:val="2DB01296"/>
    <w:rsid w:val="30B04E90"/>
    <w:rsid w:val="31070040"/>
    <w:rsid w:val="358F6BA0"/>
    <w:rsid w:val="35B45A17"/>
    <w:rsid w:val="384067E9"/>
    <w:rsid w:val="38EF0539"/>
    <w:rsid w:val="3A90463E"/>
    <w:rsid w:val="3E1A4775"/>
    <w:rsid w:val="3E5A1519"/>
    <w:rsid w:val="400D435F"/>
    <w:rsid w:val="43766CBE"/>
    <w:rsid w:val="447D426B"/>
    <w:rsid w:val="48103A3A"/>
    <w:rsid w:val="483534A7"/>
    <w:rsid w:val="4E841260"/>
    <w:rsid w:val="50D37ADE"/>
    <w:rsid w:val="50D97634"/>
    <w:rsid w:val="52E9072F"/>
    <w:rsid w:val="5951512C"/>
    <w:rsid w:val="59961B3B"/>
    <w:rsid w:val="5BA5527F"/>
    <w:rsid w:val="5ED962C9"/>
    <w:rsid w:val="5EF36FBD"/>
    <w:rsid w:val="610060E9"/>
    <w:rsid w:val="621707EB"/>
    <w:rsid w:val="64AD4AF6"/>
    <w:rsid w:val="66584D54"/>
    <w:rsid w:val="6EA13A3C"/>
    <w:rsid w:val="6FDB711C"/>
    <w:rsid w:val="72470E62"/>
    <w:rsid w:val="72CA22CE"/>
    <w:rsid w:val="7C857C97"/>
    <w:rsid w:val="7D24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1"/>
    <w:unhideWhenUsed/>
    <w:qFormat/>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00"/>
      <w:u w:val="none"/>
    </w:rPr>
  </w:style>
  <w:style w:type="character" w:customStyle="1" w:styleId="9">
    <w:name w:val="页眉 字符"/>
    <w:basedOn w:val="6"/>
    <w:link w:val="4"/>
    <w:semiHidden/>
    <w:qFormat/>
    <w:uiPriority w:val="99"/>
    <w:rPr>
      <w:sz w:val="18"/>
      <w:szCs w:val="18"/>
    </w:rPr>
  </w:style>
  <w:style w:type="character" w:customStyle="1" w:styleId="10">
    <w:name w:val="页脚 字符"/>
    <w:basedOn w:val="6"/>
    <w:link w:val="3"/>
    <w:semiHidden/>
    <w:qFormat/>
    <w:uiPriority w:val="99"/>
    <w:rPr>
      <w:sz w:val="18"/>
      <w:szCs w:val="18"/>
    </w:rPr>
  </w:style>
  <w:style w:type="character" w:customStyle="1" w:styleId="11">
    <w:name w:val="日期 字符"/>
    <w:basedOn w:val="6"/>
    <w:link w:val="2"/>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6D4EFC-9579-499C-959F-7D23BAE3933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2</Pages>
  <Words>280</Words>
  <Characters>1597</Characters>
  <Lines>13</Lines>
  <Paragraphs>3</Paragraphs>
  <TotalTime>12</TotalTime>
  <ScaleCrop>false</ScaleCrop>
  <LinksUpToDate>false</LinksUpToDate>
  <CharactersWithSpaces>1874</CharactersWithSpaces>
  <Application>WPS Office_10.1.0.7668_F1E327BC-269C-435d-A152-05C5408002CA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2016-06-07T06:58:00Z</dcterms:created>
  <dc:creator>深度联盟http:/sdwm.org</dc:creator>
  <cp:lastModifiedBy>蒋汉伟</cp:lastModifiedBy>
  <cp:lastPrinted>2018-11-06T07:42:00Z</cp:lastPrinted>
  <dcterms:modified xsi:type="dcterms:W3CDTF">2018-11-09T00:31:06Z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