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b w:val="0"/>
          <w:bCs/>
          <w:sz w:val="24"/>
        </w:rPr>
      </w:pPr>
      <w:r>
        <w:rPr>
          <w:rFonts w:hint="eastAsia"/>
          <w:b/>
          <w:bCs w:val="0"/>
          <w:sz w:val="24"/>
        </w:rPr>
        <w:t>附件</w:t>
      </w:r>
      <w:r>
        <w:rPr>
          <w:rFonts w:hint="eastAsia"/>
          <w:b/>
          <w:bCs w:val="0"/>
          <w:sz w:val="24"/>
          <w:lang w:val="en-US" w:eastAsia="zh-CN"/>
        </w:rPr>
        <w:t>3</w:t>
      </w:r>
      <w:r>
        <w:rPr>
          <w:rFonts w:hint="eastAsia"/>
          <w:b/>
          <w:bCs w:val="0"/>
          <w:sz w:val="24"/>
        </w:rPr>
        <w:t>：</w:t>
      </w:r>
      <w:r>
        <w:rPr>
          <w:rFonts w:hint="eastAsia"/>
          <w:b/>
          <w:bCs w:val="0"/>
          <w:sz w:val="24"/>
          <w:lang w:val="en-US" w:eastAsia="zh-CN"/>
        </w:rPr>
        <w:t>研究生课程教学大纲建议格式模板</w:t>
      </w:r>
    </w:p>
    <w:p>
      <w:pPr>
        <w:spacing w:line="360" w:lineRule="auto"/>
        <w:rPr>
          <w:b w:val="0"/>
          <w:bCs/>
          <w:sz w:val="24"/>
        </w:rPr>
      </w:pPr>
    </w:p>
    <w:p>
      <w:pPr>
        <w:spacing w:line="360" w:lineRule="auto"/>
        <w:jc w:val="center"/>
        <w:rPr>
          <w:rFonts w:ascii="宋体"/>
          <w:b w:val="0"/>
          <w:bCs/>
          <w:sz w:val="36"/>
          <w:szCs w:val="36"/>
        </w:rPr>
      </w:pPr>
      <w:r>
        <w:rPr>
          <w:rFonts w:hint="eastAsia" w:ascii="宋体" w:hAnsi="宋体"/>
          <w:b w:val="0"/>
          <w:bCs/>
          <w:sz w:val="36"/>
          <w:szCs w:val="36"/>
        </w:rPr>
        <w:t>《×××》课程教学大纲</w:t>
      </w:r>
    </w:p>
    <w:p>
      <w:pPr>
        <w:spacing w:line="360" w:lineRule="auto"/>
        <w:ind w:firstLine="3000" w:firstLineChars="1250"/>
        <w:rPr>
          <w:b w:val="0"/>
          <w:bCs/>
          <w:sz w:val="24"/>
        </w:rPr>
      </w:pP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一、课程基本情况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【课程英文名称】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【学时数】总学时（课内理论、实验学时；课外学时）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【学分数】</w:t>
      </w:r>
      <w:r>
        <w:rPr>
          <w:rFonts w:ascii="宋体" w:hAnsi="宋体"/>
          <w:b w:val="0"/>
          <w:bCs/>
          <w:sz w:val="24"/>
        </w:rPr>
        <w:t xml:space="preserve">                              </w:t>
      </w:r>
      <w:r>
        <w:rPr>
          <w:rFonts w:hint="eastAsia" w:ascii="宋体" w:hAnsi="宋体"/>
          <w:b w:val="0"/>
          <w:bCs/>
          <w:sz w:val="24"/>
        </w:rPr>
        <w:t>【适用专业】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【开课学院】</w:t>
      </w:r>
      <w:r>
        <w:rPr>
          <w:rFonts w:ascii="宋体" w:hAnsi="宋体"/>
          <w:b w:val="0"/>
          <w:bCs/>
          <w:sz w:val="24"/>
        </w:rPr>
        <w:t xml:space="preserve">                            </w:t>
      </w:r>
      <w:r>
        <w:rPr>
          <w:rFonts w:hint="eastAsia" w:ascii="宋体" w:hAnsi="宋体"/>
          <w:b w:val="0"/>
          <w:bCs/>
          <w:sz w:val="24"/>
        </w:rPr>
        <w:t>【课程类型】</w:t>
      </w:r>
      <w:r>
        <w:rPr>
          <w:rFonts w:ascii="宋体" w:hAnsi="宋体"/>
          <w:b w:val="0"/>
          <w:bCs/>
          <w:sz w:val="24"/>
        </w:rPr>
        <w:t xml:space="preserve">                            </w:t>
      </w:r>
    </w:p>
    <w:p>
      <w:pPr>
        <w:spacing w:line="360" w:lineRule="auto"/>
        <w:ind w:firstLine="480" w:firstLineChars="200"/>
        <w:rPr>
          <w:rFonts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【修读学期】</w:t>
      </w:r>
      <w:r>
        <w:rPr>
          <w:rFonts w:ascii="宋体" w:hAnsi="宋体"/>
          <w:b w:val="0"/>
          <w:bCs/>
          <w:sz w:val="24"/>
        </w:rPr>
        <w:t xml:space="preserve">                            </w:t>
      </w:r>
      <w:r>
        <w:rPr>
          <w:rFonts w:hint="eastAsia" w:ascii="宋体" w:hAnsi="宋体"/>
          <w:b w:val="0"/>
          <w:bCs/>
          <w:sz w:val="24"/>
        </w:rPr>
        <w:t>【先修课程】</w:t>
      </w:r>
      <w:r>
        <w:rPr>
          <w:rFonts w:ascii="宋体" w:hAnsi="宋体"/>
          <w:b w:val="0"/>
          <w:bCs/>
          <w:sz w:val="24"/>
        </w:rPr>
        <w:t xml:space="preserve">   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二</w:t>
      </w:r>
      <w:r>
        <w:rPr>
          <w:rFonts w:hint="eastAsia" w:ascii="宋体"/>
          <w:b w:val="0"/>
          <w:bCs/>
          <w:sz w:val="24"/>
        </w:rPr>
        <w:t>、</w:t>
      </w:r>
      <w:r>
        <w:rPr>
          <w:rFonts w:hint="eastAsia" w:ascii="宋体" w:hAnsi="宋体"/>
          <w:b w:val="0"/>
          <w:bCs/>
          <w:sz w:val="24"/>
        </w:rPr>
        <w:t>课程简介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三、课程教学目标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/>
          <w:b w:val="0"/>
          <w:bCs/>
          <w:sz w:val="24"/>
        </w:rPr>
        <w:t>四、课程教学内容、学时分配和具体安排</w:t>
      </w: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（一）教学内容及学时分配</w:t>
      </w:r>
    </w:p>
    <w:tbl>
      <w:tblPr>
        <w:tblStyle w:val="2"/>
        <w:tblW w:w="9183" w:type="dxa"/>
        <w:tblInd w:w="34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0"/>
        <w:gridCol w:w="3753"/>
        <w:gridCol w:w="1350"/>
        <w:gridCol w:w="1395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章节</w:t>
            </w:r>
          </w:p>
        </w:tc>
        <w:tc>
          <w:tcPr>
            <w:tcW w:w="3753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内</w:t>
            </w:r>
            <w:r>
              <w:rPr>
                <w:rFonts w:ascii="宋体" w:hAnsi="宋体"/>
                <w:b w:val="0"/>
                <w:bCs/>
                <w:szCs w:val="21"/>
              </w:rPr>
              <w:t xml:space="preserve">      </w:t>
            </w:r>
            <w:r>
              <w:rPr>
                <w:rFonts w:hint="eastAsia" w:ascii="宋体" w:hAnsi="宋体"/>
                <w:b w:val="0"/>
                <w:bCs/>
                <w:szCs w:val="21"/>
              </w:rPr>
              <w:t>容</w:t>
            </w:r>
          </w:p>
        </w:tc>
        <w:tc>
          <w:tcPr>
            <w:tcW w:w="1350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总学时</w:t>
            </w:r>
          </w:p>
        </w:tc>
        <w:tc>
          <w:tcPr>
            <w:tcW w:w="13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理论学时</w:t>
            </w:r>
          </w:p>
        </w:tc>
        <w:tc>
          <w:tcPr>
            <w:tcW w:w="1995" w:type="dxa"/>
            <w:vAlign w:val="center"/>
          </w:tcPr>
          <w:p>
            <w:pPr>
              <w:spacing w:line="24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实验、实践学时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</w:tcPr>
          <w:p>
            <w:pPr>
              <w:spacing w:line="36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一</w:t>
            </w:r>
          </w:p>
        </w:tc>
        <w:tc>
          <w:tcPr>
            <w:tcW w:w="3753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</w:tcPr>
          <w:p>
            <w:pPr>
              <w:spacing w:line="36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二</w:t>
            </w:r>
          </w:p>
        </w:tc>
        <w:tc>
          <w:tcPr>
            <w:tcW w:w="3753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</w:tcPr>
          <w:p>
            <w:pPr>
              <w:spacing w:line="36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三</w:t>
            </w:r>
          </w:p>
        </w:tc>
        <w:tc>
          <w:tcPr>
            <w:tcW w:w="3753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</w:tcPr>
          <w:p>
            <w:pPr>
              <w:spacing w:line="36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四</w:t>
            </w:r>
          </w:p>
        </w:tc>
        <w:tc>
          <w:tcPr>
            <w:tcW w:w="3753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0" w:type="dxa"/>
          </w:tcPr>
          <w:p>
            <w:pPr>
              <w:spacing w:line="360" w:lineRule="auto"/>
              <w:jc w:val="center"/>
              <w:rPr>
                <w:rFonts w:ascii="宋体"/>
                <w:b w:val="0"/>
                <w:bCs/>
                <w:szCs w:val="21"/>
              </w:rPr>
            </w:pPr>
            <w:r>
              <w:rPr>
                <w:rFonts w:hint="eastAsia" w:ascii="宋体" w:hAnsi="宋体"/>
                <w:b w:val="0"/>
                <w:bCs/>
                <w:szCs w:val="21"/>
              </w:rPr>
              <w:t>……</w:t>
            </w:r>
          </w:p>
        </w:tc>
        <w:tc>
          <w:tcPr>
            <w:tcW w:w="3753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50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3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  <w:tc>
          <w:tcPr>
            <w:tcW w:w="1995" w:type="dxa"/>
          </w:tcPr>
          <w:p>
            <w:pPr>
              <w:spacing w:line="360" w:lineRule="auto"/>
              <w:rPr>
                <w:rFonts w:ascii="宋体"/>
                <w:b w:val="0"/>
                <w:bCs/>
                <w:szCs w:val="21"/>
              </w:rPr>
            </w:pPr>
          </w:p>
        </w:tc>
      </w:tr>
    </w:tbl>
    <w:p>
      <w:pPr>
        <w:spacing w:line="360" w:lineRule="auto"/>
        <w:ind w:left="480"/>
        <w:rPr>
          <w:rFonts w:hint="eastAsia" w:ascii="宋体" w:hAnsi="宋体"/>
          <w:b w:val="0"/>
          <w:bCs/>
          <w:sz w:val="24"/>
        </w:rPr>
      </w:pPr>
    </w:p>
    <w:p>
      <w:pPr>
        <w:numPr>
          <w:ilvl w:val="0"/>
          <w:numId w:val="1"/>
        </w:numPr>
        <w:spacing w:line="360" w:lineRule="auto"/>
        <w:ind w:left="480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实践教学内容安排（指含有实验或实践内容的课程）</w:t>
      </w:r>
    </w:p>
    <w:p>
      <w:pPr>
        <w:spacing w:line="360" w:lineRule="auto"/>
        <w:rPr>
          <w:rFonts w:hint="default"/>
          <w:b w:val="0"/>
          <w:bCs/>
          <w:sz w:val="24"/>
          <w:lang w:val="en-US" w:eastAsia="zh-CN"/>
        </w:rPr>
      </w:pPr>
    </w:p>
    <w:p>
      <w:pPr>
        <w:spacing w:line="360" w:lineRule="auto"/>
        <w:rPr>
          <w:rFonts w:hint="default"/>
          <w:b w:val="0"/>
          <w:bCs/>
          <w:sz w:val="24"/>
          <w:lang w:val="en-US" w:eastAsia="zh-CN"/>
        </w:rPr>
      </w:pPr>
    </w:p>
    <w:p>
      <w:pPr>
        <w:spacing w:line="360" w:lineRule="auto"/>
        <w:rPr>
          <w:rFonts w:hint="default"/>
          <w:b w:val="0"/>
          <w:bCs/>
          <w:sz w:val="24"/>
          <w:lang w:val="en-US" w:eastAsia="zh-CN"/>
        </w:rPr>
      </w:pP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（</w:t>
      </w:r>
      <w:r>
        <w:rPr>
          <w:rFonts w:hint="eastAsia"/>
          <w:b w:val="0"/>
          <w:bCs/>
          <w:sz w:val="24"/>
          <w:lang w:val="en-US" w:eastAsia="zh-CN"/>
        </w:rPr>
        <w:t>三</w:t>
      </w:r>
      <w:r>
        <w:rPr>
          <w:rFonts w:hint="eastAsia" w:ascii="宋体" w:hAnsi="宋体"/>
          <w:b w:val="0"/>
          <w:bCs/>
          <w:sz w:val="24"/>
        </w:rPr>
        <w:t>）具体安排</w:t>
      </w:r>
    </w:p>
    <w:p>
      <w:pPr>
        <w:spacing w:line="360" w:lineRule="auto"/>
        <w:ind w:left="480"/>
        <w:rPr>
          <w:rFonts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第一章第…节</w:t>
      </w:r>
      <w:r>
        <w:rPr>
          <w:rFonts w:ascii="宋体" w:hAnsi="宋体"/>
          <w:b w:val="0"/>
          <w:bCs/>
          <w:sz w:val="24"/>
        </w:rPr>
        <w:t xml:space="preserve">         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1.</w:t>
      </w:r>
      <w:r>
        <w:rPr>
          <w:rFonts w:hint="eastAsia" w:ascii="宋体" w:hAnsi="宋体"/>
          <w:b w:val="0"/>
          <w:bCs/>
          <w:sz w:val="24"/>
        </w:rPr>
        <w:t>教学要求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2.</w:t>
      </w:r>
      <w:r>
        <w:rPr>
          <w:rFonts w:hint="eastAsia" w:ascii="宋体" w:hAnsi="宋体"/>
          <w:b w:val="0"/>
          <w:bCs/>
          <w:sz w:val="24"/>
        </w:rPr>
        <w:t>主要内容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3.</w:t>
      </w:r>
      <w:r>
        <w:rPr>
          <w:rFonts w:hint="eastAsia" w:ascii="宋体" w:hAnsi="宋体"/>
          <w:b w:val="0"/>
          <w:bCs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4</w:t>
      </w:r>
      <w:r>
        <w:rPr>
          <w:rFonts w:ascii="宋体"/>
          <w:b w:val="0"/>
          <w:bCs/>
          <w:sz w:val="24"/>
        </w:rPr>
        <w:t>.</w:t>
      </w:r>
      <w:r>
        <w:rPr>
          <w:rFonts w:hint="eastAsia" w:ascii="宋体" w:hAnsi="宋体"/>
          <w:b w:val="0"/>
          <w:bCs/>
          <w:sz w:val="24"/>
        </w:rPr>
        <w:t>重点难点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5.</w:t>
      </w:r>
      <w:r>
        <w:rPr>
          <w:rFonts w:hint="eastAsia" w:ascii="宋体" w:hAnsi="宋体"/>
          <w:b w:val="0"/>
          <w:bCs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6</w:t>
      </w:r>
      <w:r>
        <w:rPr>
          <w:rFonts w:ascii="宋体"/>
          <w:b w:val="0"/>
          <w:bCs/>
          <w:sz w:val="24"/>
        </w:rPr>
        <w:t>.</w:t>
      </w:r>
      <w:r>
        <w:rPr>
          <w:rFonts w:hint="eastAsia" w:ascii="宋体" w:hAnsi="宋体"/>
          <w:b w:val="0"/>
          <w:bCs/>
          <w:sz w:val="24"/>
        </w:rPr>
        <w:t>作业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</w:p>
    <w:p>
      <w:pPr>
        <w:spacing w:line="360" w:lineRule="auto"/>
        <w:ind w:firstLine="480" w:firstLineChars="200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第二章第…节</w:t>
      </w:r>
      <w:r>
        <w:rPr>
          <w:rFonts w:ascii="宋体" w:hAnsi="宋体"/>
          <w:b w:val="0"/>
          <w:bCs/>
          <w:sz w:val="24"/>
        </w:rPr>
        <w:t xml:space="preserve">        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1.</w:t>
      </w:r>
      <w:r>
        <w:rPr>
          <w:rFonts w:hint="eastAsia" w:ascii="宋体" w:hAnsi="宋体"/>
          <w:b w:val="0"/>
          <w:bCs/>
          <w:sz w:val="24"/>
        </w:rPr>
        <w:t>教学要求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2.</w:t>
      </w:r>
      <w:r>
        <w:rPr>
          <w:rFonts w:hint="eastAsia" w:ascii="宋体" w:hAnsi="宋体"/>
          <w:b w:val="0"/>
          <w:bCs/>
          <w:sz w:val="24"/>
        </w:rPr>
        <w:t>主要内容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3.</w:t>
      </w:r>
      <w:r>
        <w:rPr>
          <w:rFonts w:hint="eastAsia" w:ascii="宋体" w:hAnsi="宋体"/>
          <w:b w:val="0"/>
          <w:bCs/>
          <w:sz w:val="24"/>
        </w:rPr>
        <w:t>教学方式方法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4</w:t>
      </w:r>
      <w:r>
        <w:rPr>
          <w:rFonts w:ascii="宋体"/>
          <w:b w:val="0"/>
          <w:bCs/>
          <w:sz w:val="24"/>
        </w:rPr>
        <w:t>.</w:t>
      </w:r>
      <w:r>
        <w:rPr>
          <w:rFonts w:hint="eastAsia" w:ascii="宋体" w:hAnsi="宋体"/>
          <w:b w:val="0"/>
          <w:bCs/>
          <w:sz w:val="24"/>
        </w:rPr>
        <w:t>重点难点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 w:hAnsi="宋体"/>
          <w:b w:val="0"/>
          <w:bCs/>
          <w:sz w:val="24"/>
        </w:rPr>
        <w:t>5.</w:t>
      </w:r>
      <w:r>
        <w:rPr>
          <w:rFonts w:hint="eastAsia" w:ascii="宋体" w:hAnsi="宋体"/>
          <w:b w:val="0"/>
          <w:bCs/>
          <w:sz w:val="24"/>
        </w:rPr>
        <w:t>阅读书目与文献</w:t>
      </w:r>
    </w:p>
    <w:p>
      <w:pPr>
        <w:spacing w:line="360" w:lineRule="auto"/>
        <w:ind w:left="480"/>
        <w:rPr>
          <w:rFonts w:ascii="宋体"/>
          <w:b w:val="0"/>
          <w:bCs/>
          <w:sz w:val="24"/>
        </w:rPr>
      </w:pPr>
      <w:r>
        <w:rPr>
          <w:rFonts w:ascii="宋体"/>
          <w:b w:val="0"/>
          <w:bCs/>
          <w:sz w:val="24"/>
        </w:rPr>
        <w:t>6.</w:t>
      </w:r>
      <w:r>
        <w:rPr>
          <w:rFonts w:hint="eastAsia" w:ascii="宋体" w:hAnsi="宋体"/>
          <w:b w:val="0"/>
          <w:bCs/>
          <w:sz w:val="24"/>
        </w:rPr>
        <w:t>作业</w:t>
      </w:r>
    </w:p>
    <w:p>
      <w:pPr>
        <w:spacing w:line="360" w:lineRule="auto"/>
        <w:ind w:left="480"/>
        <w:rPr>
          <w:rFonts w:ascii="宋体"/>
          <w:b w:val="0"/>
          <w:bCs/>
          <w:szCs w:val="21"/>
        </w:rPr>
      </w:pPr>
    </w:p>
    <w:p>
      <w:pPr>
        <w:spacing w:line="360" w:lineRule="auto"/>
        <w:ind w:left="480"/>
        <w:rPr>
          <w:rFonts w:ascii="宋体"/>
          <w:b w:val="0"/>
          <w:bCs/>
          <w:szCs w:val="21"/>
        </w:rPr>
      </w:pPr>
    </w:p>
    <w:p>
      <w:pPr>
        <w:spacing w:line="360" w:lineRule="auto"/>
        <w:ind w:left="480"/>
        <w:rPr>
          <w:rFonts w:ascii="宋体"/>
          <w:b w:val="0"/>
          <w:bCs/>
          <w:szCs w:val="21"/>
        </w:rPr>
      </w:pPr>
    </w:p>
    <w:p>
      <w:pPr>
        <w:spacing w:line="360" w:lineRule="auto"/>
        <w:ind w:firstLine="470" w:firstLineChars="196"/>
        <w:rPr>
          <w:rFonts w:asci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五、学生成绩评定（学生学业成绩评定标准、原则、方法、要求）</w:t>
      </w:r>
    </w:p>
    <w:p>
      <w:pPr>
        <w:spacing w:line="360" w:lineRule="auto"/>
        <w:ind w:right="-350" w:rightChars="-159" w:firstLine="470" w:firstLineChars="196"/>
        <w:rPr>
          <w:rFonts w:hint="eastAsia" w:ascii="宋体" w:hAnsi="宋体"/>
          <w:b w:val="0"/>
          <w:bCs/>
          <w:sz w:val="24"/>
        </w:rPr>
      </w:pPr>
      <w:r>
        <w:rPr>
          <w:rFonts w:hint="eastAsia" w:ascii="宋体" w:hAnsi="宋体"/>
          <w:b w:val="0"/>
          <w:bCs/>
          <w:sz w:val="24"/>
        </w:rPr>
        <w:t>（应根据教学计划指出本课程考核方式是考试或考查，课程考核的评分标准、平时成绩与课程总成绩之间比例，作业占平时的分值。）</w:t>
      </w: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rPr>
          <w:rFonts w:ascii="宋体"/>
          <w:b w:val="0"/>
          <w:bCs/>
          <w:sz w:val="24"/>
        </w:rPr>
      </w:pPr>
    </w:p>
    <w:p>
      <w:pPr>
        <w:spacing w:line="360" w:lineRule="auto"/>
        <w:ind w:firstLine="480" w:firstLineChars="200"/>
        <w:rPr>
          <w:b w:val="0"/>
          <w:bCs/>
          <w:color w:val="333333"/>
          <w:sz w:val="32"/>
        </w:rPr>
      </w:pPr>
      <w:r>
        <w:rPr>
          <w:rFonts w:hint="eastAsia" w:ascii="宋体" w:hAnsi="宋体"/>
          <w:b w:val="0"/>
          <w:bCs/>
          <w:sz w:val="24"/>
        </w:rPr>
        <w:t>六、教材、参考书目、重要文献以及课程网络资源</w:t>
      </w:r>
      <w:bookmarkStart w:id="0" w:name="_GoBack"/>
      <w:bookmarkEnd w:id="0"/>
    </w:p>
    <w:p>
      <w:pPr>
        <w:spacing w:before="214"/>
        <w:ind w:left="6287" w:right="0" w:firstLine="0"/>
        <w:jc w:val="left"/>
        <w:rPr>
          <w:b w:val="0"/>
          <w:bCs/>
          <w:color w:val="333333"/>
          <w:sz w:val="32"/>
        </w:rPr>
      </w:pPr>
    </w:p>
    <w:p>
      <w:pPr>
        <w:spacing w:before="214"/>
        <w:ind w:left="6287" w:right="0" w:firstLine="0"/>
        <w:jc w:val="left"/>
        <w:rPr>
          <w:b w:val="0"/>
          <w:bCs/>
          <w:color w:val="333333"/>
          <w:sz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B62EA68"/>
    <w:multiLevelType w:val="singleLevel"/>
    <w:tmpl w:val="5B62EA68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U5YzhjNDcyYTRhZjRmODEzM2IzMzViMTVhYmNhNDMifQ=="/>
  </w:docVars>
  <w:rsids>
    <w:rsidRoot w:val="6FE158C5"/>
    <w:rsid w:val="194307B1"/>
    <w:rsid w:val="616F3E88"/>
    <w:rsid w:val="6FE15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zh-CN" w:eastAsia="zh-CN" w:bidi="zh-CN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2020-02-08T02:16:00Z</dcterms:created>
  <dc:creator>兆兆</dc:creator>
  <cp:lastModifiedBy>monsant</cp:lastModifiedBy>
  <dcterms:modified xsi:type="dcterms:W3CDTF">2023-12-27T07:54:43Z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D789709C22144990A7B9485EDFDC62BB</vt:lpwstr>
  </property>
</Properties>
</file>