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黑体" w:hAnsi="黑体" w:eastAsia="黑体" w:cs="宋体"/>
          <w:b/>
          <w:spacing w:val="15"/>
          <w:kern w:val="0"/>
          <w:sz w:val="28"/>
        </w:rPr>
      </w:pPr>
      <w:r>
        <w:rPr>
          <w:rFonts w:hint="eastAsia" w:ascii="黑体" w:hAnsi="黑体" w:eastAsia="黑体" w:cs="宋体"/>
          <w:b/>
          <w:spacing w:val="15"/>
          <w:kern w:val="0"/>
          <w:sz w:val="28"/>
        </w:rPr>
        <w:t>湖州师范学院硕士学位点和研究方向列表</w:t>
      </w:r>
    </w:p>
    <w:tbl>
      <w:tblPr>
        <w:tblStyle w:val="5"/>
        <w:tblW w:w="855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191"/>
        <w:gridCol w:w="3350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学位点</w:t>
            </w:r>
          </w:p>
        </w:tc>
        <w:tc>
          <w:tcPr>
            <w:tcW w:w="1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  <w:t>代码</w:t>
            </w:r>
          </w:p>
        </w:tc>
        <w:tc>
          <w:tcPr>
            <w:tcW w:w="3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研究方向</w:t>
            </w: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  <w:t>/领域</w:t>
            </w:r>
          </w:p>
        </w:tc>
        <w:tc>
          <w:tcPr>
            <w:tcW w:w="20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学科范围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教育学（学术学位）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0401</w:t>
            </w: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01教育学原理</w:t>
            </w:r>
          </w:p>
        </w:tc>
        <w:tc>
          <w:tcPr>
            <w:tcW w:w="2014" w:type="dxa"/>
            <w:vMerge w:val="restart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30"/>
                <w:szCs w:val="30"/>
              </w:rPr>
              <w:t>由各学院学位评定分委员会根据学位点建设和研究生培养需要确定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02课程与教学论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03学前教育学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04教育技术学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05教师教育学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数学（学术学位）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0701</w:t>
            </w: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01 </w:t>
            </w:r>
            <w:r>
              <w:rPr>
                <w:rFonts w:hint="eastAsia" w:ascii="宋体" w:hAnsi="宋体" w:cs="宋体"/>
                <w:sz w:val="18"/>
                <w:szCs w:val="18"/>
              </w:rPr>
              <w:t>基础数学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02 </w:t>
            </w:r>
            <w:r>
              <w:rPr>
                <w:rFonts w:hint="eastAsia" w:ascii="宋体" w:hAnsi="宋体" w:cs="宋体"/>
                <w:sz w:val="18"/>
                <w:szCs w:val="18"/>
              </w:rPr>
              <w:t>应用数学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03 </w:t>
            </w:r>
            <w:r>
              <w:rPr>
                <w:rFonts w:hint="eastAsia" w:ascii="宋体" w:hAnsi="宋体" w:cs="宋体"/>
                <w:sz w:val="18"/>
                <w:szCs w:val="18"/>
              </w:rPr>
              <w:t>运筹学与控制论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04 概率论与数理统计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计算机科学与技术（学术学位）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0812</w:t>
            </w:r>
          </w:p>
        </w:tc>
        <w:tc>
          <w:tcPr>
            <w:tcW w:w="3350" w:type="dxa"/>
            <w:vAlign w:val="top"/>
          </w:tcPr>
          <w:p>
            <w:pPr>
              <w:rPr>
                <w:rFonts w:hint="eastAsia" w:cs="Times New Roman" w:asciiTheme="majorEastAsia" w:hAnsiTheme="majorEastAsia" w:eastAsiaTheme="maj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01智能信息处理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rPr>
                <w:rFonts w:hint="eastAsia" w:cs="Times New Roman" w:asciiTheme="majorEastAsia" w:hAnsiTheme="majorEastAsia" w:eastAsiaTheme="maj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02机器视觉与智能系统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both"/>
              <w:rPr>
                <w:rFonts w:hint="eastAsia" w:cs="宋体" w:asciiTheme="majorEastAsia" w:hAnsiTheme="majorEastAsia" w:eastAsiaTheme="maj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03农业资源智慧管理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水产（学术学位）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0908</w:t>
            </w: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01水产营养与饲料学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02水产遗传育种与繁殖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03水产养殖学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04水产医学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国际商务（专业学位）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0254</w:t>
            </w: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01跨国经验与中小企业投融资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02跨境电商与国际供应链管理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03生态经济与服务贸易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教育（专业学位）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spacing w:line="276" w:lineRule="auto"/>
              <w:ind w:right="210" w:rightChars="100" w:firstLine="240" w:firstLineChars="100"/>
              <w:jc w:val="both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0451</w:t>
            </w: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01教育管理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02小学教育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03学科教学（数学）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体育（专业学位）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  <w:t>0452</w:t>
            </w:r>
          </w:p>
        </w:tc>
        <w:tc>
          <w:tcPr>
            <w:tcW w:w="3350" w:type="dxa"/>
          </w:tcPr>
          <w:p>
            <w:pPr>
              <w:jc w:val="left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01 体育教学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350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02 社会体育指导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新闻与传播（专业学位）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0552</w:t>
            </w: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01新媒体采编与运营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 媒体与社会发展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03乡村文化传播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电子信息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0854</w:t>
            </w: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01智能信息处理技术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02智能系统与控制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03智能装备自动化技术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 电子商务技术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05 智慧教育技术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机械（专业学位）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0855</w:t>
            </w: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1资源循环装备制造与成套工艺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生物生态装备制造与工艺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3智能物流技术与装备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能源动力（专业学位）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0858</w:t>
            </w: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 核能与核技术应用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 能量转换与存储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生物与医药（专业学位）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0860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01制药技术与工程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微生物技术与工程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03农业生物技术与工程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04生物医学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998" w:type="dxa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临床医学（专业学位）</w:t>
            </w:r>
          </w:p>
        </w:tc>
        <w:tc>
          <w:tcPr>
            <w:tcW w:w="1191" w:type="dxa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1051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left"/>
              <w:rPr>
                <w:rFonts w:hint="eastAsia" w:eastAsia="宋体" w:ascii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105101内科学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105102儿科学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 xml:space="preserve"> 精神病与精神卫生学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cs="宋体" w:asciiTheme="minorEastAsia" w:hAnsiTheme="minorEastAsia"/>
                <w:sz w:val="18"/>
                <w:szCs w:val="18"/>
              </w:rPr>
              <w:t xml:space="preserve">105106 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皮肤病与性病学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105107急诊医学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105109</w:t>
            </w:r>
            <w:r>
              <w:rPr>
                <w:rFonts w:hint="eastAsia" w:cs="宋体" w:asciiTheme="minorEastAsia" w:hAnsiTheme="minorEastAsia"/>
                <w:sz w:val="18"/>
                <w:szCs w:val="18"/>
                <w:highlight w:val="none"/>
              </w:rPr>
              <w:t>全科医学</w:t>
            </w:r>
            <w:r>
              <w:rPr>
                <w:rFonts w:hint="eastAsia" w:cs="宋体" w:asciiTheme="minorEastAsia" w:hAnsiTheme="minorEastAsia"/>
                <w:sz w:val="18"/>
                <w:szCs w:val="18"/>
                <w:highlight w:val="none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105111外科学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105113骨科学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105118麻醉学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105120临床检验诊断学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护理（专业学位）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1054</w:t>
            </w: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01老年护理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02危重症护理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03急救护理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3350" w:type="dxa"/>
            <w:vAlign w:val="top"/>
          </w:tcPr>
          <w:p>
            <w:pPr>
              <w:pStyle w:val="10"/>
              <w:spacing w:line="276" w:lineRule="auto"/>
              <w:ind w:right="210" w:rightChars="100"/>
              <w:jc w:val="left"/>
              <w:rPr>
                <w:rFonts w:hint="eastAsia" w:cs="宋体" w:asciiTheme="minorEastAsia" w:hAnsiTheme="min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04精神卫生护理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旅游管理（专业学位）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1254</w:t>
            </w: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 乡村旅游规划与管理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 乡村生态保护与旅游治理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 江南文化遗产保护与旅游活化</w:t>
            </w:r>
          </w:p>
        </w:tc>
        <w:tc>
          <w:tcPr>
            <w:tcW w:w="2014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艺术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（艺术设计领域）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（专业学位）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pStyle w:val="10"/>
              <w:ind w:right="210" w:rightChars="100" w:firstLine="240" w:firstLineChars="100"/>
              <w:jc w:val="both"/>
              <w:rPr>
                <w:rFonts w:hint="default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1351</w:t>
            </w: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01视觉艺术设计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both"/>
              <w:rPr>
                <w:rFonts w:hint="eastAsia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02环境艺术设计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98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  <w:lang w:eastAsia="zh-CN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pStyle w:val="10"/>
              <w:ind w:right="210" w:rightChars="100"/>
              <w:jc w:val="both"/>
              <w:rPr>
                <w:rFonts w:hint="eastAsia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3350" w:type="dxa"/>
            <w:vAlign w:val="center"/>
          </w:tcPr>
          <w:p>
            <w:pPr>
              <w:pStyle w:val="10"/>
              <w:ind w:right="210" w:rightChars="1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03设计策划与管理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sz w:val="24"/>
        <w:szCs w:val="24"/>
      </w:rPr>
    </w:pPr>
    <w:r>
      <w:rPr>
        <w:rFonts w:hint="eastAsia"/>
        <w:sz w:val="24"/>
        <w:szCs w:val="24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628C1"/>
    <w:rsid w:val="00FD5CEA"/>
    <w:rsid w:val="05A36D95"/>
    <w:rsid w:val="13612ED6"/>
    <w:rsid w:val="1C1617F2"/>
    <w:rsid w:val="288A5C02"/>
    <w:rsid w:val="2A850968"/>
    <w:rsid w:val="3D975AE9"/>
    <w:rsid w:val="5BF36F54"/>
    <w:rsid w:val="7E2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715</Words>
  <Characters>864</Characters>
  <Lines>2</Lines>
  <Paragraphs>1</Paragraphs>
  <TotalTime>1</TotalTime>
  <ScaleCrop>false</ScaleCrop>
  <LinksUpToDate>false</LinksUpToDate>
  <CharactersWithSpaces>880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2018-10-09T01:37:00Z</dcterms:created>
  <dc:creator>mdl</dc:creator>
  <cp:lastModifiedBy>HP</cp:lastModifiedBy>
  <dcterms:modified xsi:type="dcterms:W3CDTF">2022-04-27T01:42:39Z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52879F50812441A28EC05279BA57667C</vt:lpwstr>
  </property>
</Properties>
</file>